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E80B4">
      <w:pPr>
        <w:jc w:val="center"/>
        <w:rPr>
          <w:rFonts w:hint="eastAsia"/>
        </w:rPr>
      </w:pPr>
    </w:p>
    <w:p w14:paraId="35D5BF81">
      <w:pPr>
        <w:jc w:val="center"/>
        <w:rPr>
          <w:rFonts w:hint="eastAsia"/>
        </w:rPr>
      </w:pPr>
    </w:p>
    <w:p w14:paraId="62F05170">
      <w:pPr>
        <w:jc w:val="center"/>
        <w:rPr>
          <w:rFonts w:hint="eastAsia"/>
        </w:rPr>
      </w:pPr>
      <w:r>
        <w:rPr>
          <w:rFonts w:hint="eastAsia"/>
        </w:rPr>
        <w:t>自启动及切换改造方案</w:t>
      </w:r>
    </w:p>
    <w:p w14:paraId="457509FB">
      <w:pPr>
        <w:rPr>
          <w:rFonts w:hint="eastAsia"/>
          <w:b w:val="0"/>
          <w:bCs/>
        </w:rPr>
      </w:pPr>
    </w:p>
    <w:p w14:paraId="6C2B4CFA">
      <w:pPr>
        <w:rPr>
          <w:rFonts w:hint="eastAsia"/>
          <w:b w:val="0"/>
          <w:bCs/>
        </w:rPr>
      </w:pPr>
    </w:p>
    <w:p w14:paraId="740CAE33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一、改造目标</w:t>
      </w:r>
    </w:p>
    <w:p w14:paraId="4448276B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1. 实现市电断电时发电机组自动启动、自动切换至发电机供电。</w:t>
      </w:r>
    </w:p>
    <w:p w14:paraId="568AFF96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2. 市电恢复后自动切换回市电，机组延时停机。</w:t>
      </w:r>
    </w:p>
    <w:p w14:paraId="5922AFD6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3. 完善机组保护功能（过压、欠压、过载、油压/水温异常等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  <w:lang w:val="en-US" w:eastAsia="zh-CN"/>
        </w:rPr>
        <w:t>需要通过更换相应的传感器来实现</w:t>
      </w:r>
      <w:r>
        <w:rPr>
          <w:rFonts w:hint="eastAsia"/>
          <w:b w:val="0"/>
          <w:bCs/>
        </w:rPr>
        <w:t>）。</w:t>
      </w:r>
    </w:p>
    <w:p w14:paraId="1E62DF9C">
      <w:pPr>
        <w:rPr>
          <w:rFonts w:hint="eastAsia"/>
          <w:b w:val="0"/>
          <w:bCs/>
        </w:rPr>
      </w:pPr>
    </w:p>
    <w:p w14:paraId="61C07FAB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二、主要改造配置</w:t>
      </w:r>
      <w:r>
        <w:rPr>
          <w:rFonts w:hint="eastAsia"/>
          <w:b w:val="0"/>
          <w:bCs/>
          <w:lang w:val="en-US" w:eastAsia="zh-CN"/>
        </w:rPr>
        <w:t>报价</w:t>
      </w:r>
      <w:r>
        <w:rPr>
          <w:rFonts w:hint="eastAsia"/>
          <w:b w:val="0"/>
          <w:bCs/>
        </w:rPr>
        <w:t>清单</w:t>
      </w:r>
    </w:p>
    <w:p w14:paraId="659E21E5">
      <w:pPr>
        <w:rPr>
          <w:rFonts w:hint="eastAsia"/>
          <w:b w:val="0"/>
          <w:bCs/>
        </w:rPr>
      </w:pPr>
    </w:p>
    <w:tbl>
      <w:tblPr>
        <w:tblStyle w:val="10"/>
        <w:tblW w:w="37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71"/>
        <w:gridCol w:w="1471"/>
        <w:gridCol w:w="1287"/>
        <w:gridCol w:w="794"/>
      </w:tblGrid>
      <w:tr w14:paraId="7880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部件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0D22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自动控制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319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C89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354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控制模块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BE40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26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D06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控制屏体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B7FC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C63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25A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配套安装辅件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CA19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15B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C01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机组接线及刷程序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4863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46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C4F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自动转换开关（ATS）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BC4E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42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F7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控制与信号元件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F7F3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FCF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F6B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智能控制器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0D26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6F6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D19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继电器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7571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A85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C02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熔断器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787E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A1C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CE3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连接电缆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EF7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170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9CA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信号线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D4E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9E6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052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开关柜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96D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2F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F16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4.1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电压表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D696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C70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6168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4.2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6538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B70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4A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4.3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信号灯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BBB2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091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63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4.4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其它辅件材料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7B83">
            <w:pPr>
              <w:jc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4D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7D3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4.5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出线柜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7"/>
                <w:szCs w:val="17"/>
                <w:lang w:val="en-US" w:eastAsia="zh-CN" w:bidi="ar"/>
              </w:rPr>
              <w:t>2200×800x600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1A1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A60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61F9EF3B">
      <w:pPr>
        <w:rPr>
          <w:rFonts w:hint="eastAsia"/>
          <w:b w:val="0"/>
          <w:bCs/>
        </w:rPr>
        <w:sectPr>
          <w:type w:val="continuous"/>
          <w:pgSz w:w="11906" w:h="16838"/>
          <w:pgMar w:top="1440" w:right="646" w:bottom="1440" w:left="1803" w:header="851" w:footer="992" w:gutter="0"/>
          <w:cols w:space="0" w:num="1"/>
          <w:rtlGutter w:val="0"/>
          <w:docGrid w:type="lines" w:linePitch="394" w:charSpace="0"/>
        </w:sectPr>
      </w:pPr>
      <w:bookmarkStart w:id="0" w:name="_GoBack"/>
      <w:bookmarkEnd w:id="0"/>
    </w:p>
    <w:p w14:paraId="1B164F18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br w:type="page"/>
      </w:r>
      <w:r>
        <w:rPr>
          <w:rFonts w:hint="eastAsia"/>
          <w:b w:val="0"/>
          <w:bCs/>
        </w:rPr>
        <w:t>2个，指示灯4个，空开2个，时间继电器1个，连接线1套</w:t>
      </w:r>
    </w:p>
    <w:p w14:paraId="5A3AC841">
      <w:pPr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/>
        </w:rPr>
        <w:t>三、系统接线示意图</w:t>
      </w:r>
    </w:p>
    <w:p w14:paraId="1BF29BF6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       +------------------------------+</w:t>
      </w:r>
    </w:p>
    <w:p w14:paraId="1EFA1272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       |                     |</w:t>
      </w:r>
    </w:p>
    <w:p w14:paraId="380B5233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市电输入（400V/50Hz）-----&gt;| ATS（主电源输入端） |-----&gt;负载配电柜</w:t>
      </w:r>
    </w:p>
    <w:p w14:paraId="07EF6A20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       |                     |</w:t>
      </w:r>
    </w:p>
    <w:p w14:paraId="6355D5DA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发电机输出（400V/50Hz）---&gt;| ATS（备用电源输入端）|</w:t>
      </w:r>
    </w:p>
    <w:p w14:paraId="48E9156F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       +----------+----------+</w:t>
      </w:r>
    </w:p>
    <w:p w14:paraId="19675F2D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                  |</w:t>
      </w:r>
    </w:p>
    <w:p w14:paraId="2102A795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                  |</w:t>
      </w:r>
    </w:p>
    <w:p w14:paraId="1E8DF045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+-----------------+-----------------+</w:t>
      </w:r>
    </w:p>
    <w:p w14:paraId="64D81DE3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          |                 |</w:t>
      </w:r>
    </w:p>
    <w:p w14:paraId="259EA23B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   +------v------+          |</w:t>
      </w:r>
    </w:p>
    <w:p w14:paraId="551561D1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   | 市电监测模块|          |</w:t>
      </w:r>
    </w:p>
    <w:p w14:paraId="4060181D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   +------+------+          |</w:t>
      </w:r>
    </w:p>
    <w:p w14:paraId="0B028F70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          |                 |</w:t>
      </w:r>
    </w:p>
    <w:p w14:paraId="683033C3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+---------v---------+       |</w:t>
      </w:r>
    </w:p>
    <w:p w14:paraId="0C54800E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| 自动控制模块     |       |</w:t>
      </w:r>
    </w:p>
    <w:p w14:paraId="0A777FD5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|  |       |</w:t>
      </w:r>
    </w:p>
    <w:p w14:paraId="7F2EB45B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+---------+---------+       |</w:t>
      </w:r>
    </w:p>
    <w:p w14:paraId="00AE79A6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          |                 |</w:t>
      </w:r>
    </w:p>
    <w:p w14:paraId="14925837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+--------------v-------------+   |</w:t>
      </w:r>
    </w:p>
    <w:p w14:paraId="66799327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| 发动机控制信号（启停/调速）|   |</w:t>
      </w:r>
    </w:p>
    <w:p w14:paraId="6F1E4655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+--------------+-------------+   |</w:t>
      </w:r>
    </w:p>
    <w:p w14:paraId="69AD5455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          |                 |</w:t>
      </w:r>
    </w:p>
    <w:p w14:paraId="0F1E4985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+--------------v-------------+   |</w:t>
      </w:r>
    </w:p>
    <w:p w14:paraId="25986CFF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| 发电机励磁/电压调节信号    |   |</w:t>
      </w:r>
    </w:p>
    <w:p w14:paraId="7F9C9512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+--------------+-------------+   |</w:t>
      </w:r>
    </w:p>
    <w:p w14:paraId="7F9EB13B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               |                 |</w:t>
      </w:r>
    </w:p>
    <w:p w14:paraId="7E98A94F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+--------------v-------------+   |</w:t>
      </w:r>
    </w:p>
    <w:p w14:paraId="0B8BA9C1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| 传感器信号（油压/水温/转速）|   |</w:t>
      </w:r>
    </w:p>
    <w:p w14:paraId="39567198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|  +---------------------------+   |</w:t>
      </w:r>
    </w:p>
    <w:p w14:paraId="4579720B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+-----------------------------------+</w:t>
      </w:r>
    </w:p>
    <w:p w14:paraId="2742BB77">
      <w:pPr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/>
        </w:rPr>
        <w:t>四、关键改造步骤</w:t>
      </w:r>
    </w:p>
    <w:p w14:paraId="7645BA1C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1. 控制模块安装  </w:t>
      </w:r>
    </w:p>
    <w:p w14:paraId="5A69933E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将</w:t>
      </w:r>
      <w:r>
        <w:rPr>
          <w:rFonts w:hint="eastAsia"/>
          <w:b w:val="0"/>
          <w:bCs/>
          <w:lang w:val="en-US" w:eastAsia="zh-CN"/>
        </w:rPr>
        <w:t>新</w:t>
      </w:r>
      <w:r>
        <w:rPr>
          <w:rFonts w:hint="eastAsia"/>
          <w:b w:val="0"/>
          <w:bCs/>
        </w:rPr>
        <w:t>控制模块安装在原Harsen控制柜内。</w:t>
      </w:r>
    </w:p>
    <w:p w14:paraId="57F9993F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连接发动机启动马达、发电机励磁系统至控制模块输出端。</w:t>
      </w:r>
    </w:p>
    <w:p w14:paraId="74E4339E">
      <w:pPr>
        <w:rPr>
          <w:rFonts w:hint="eastAsia"/>
          <w:b w:val="0"/>
          <w:bCs/>
        </w:rPr>
      </w:pPr>
    </w:p>
    <w:p w14:paraId="3A66B375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2. ATS接线  </w:t>
      </w:r>
    </w:p>
    <w:p w14:paraId="7676E32D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市电输入侧从原配电柜主开关下桩引出，接入ATS主电源端（L1/L2/L3/N）。</w:t>
      </w:r>
    </w:p>
    <w:p w14:paraId="263BB886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发电机输出端接入ATS备用电源端，ATS输出端接负载配电柜主母线。</w:t>
      </w:r>
    </w:p>
    <w:p w14:paraId="2577B64A">
      <w:pPr>
        <w:rPr>
          <w:rFonts w:hint="eastAsia"/>
          <w:b w:val="0"/>
          <w:bCs/>
        </w:rPr>
      </w:pPr>
    </w:p>
    <w:p w14:paraId="386A6A30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3. 信号采集  </w:t>
      </w:r>
    </w:p>
    <w:p w14:paraId="1BB7B091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市电监测模块并联在市电输入端，采集电压/频率信号至控制模块。</w:t>
      </w:r>
    </w:p>
    <w:p w14:paraId="25EA02E5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更新油压、水温传感器，信号线接入控制模块的模拟量输入端口。</w:t>
      </w:r>
    </w:p>
    <w:p w14:paraId="5989B495">
      <w:pPr>
        <w:rPr>
          <w:rFonts w:hint="eastAsia"/>
          <w:b w:val="0"/>
          <w:bCs/>
        </w:rPr>
      </w:pPr>
    </w:p>
    <w:p w14:paraId="303B9B37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4. 通信与保护  </w:t>
      </w:r>
    </w:p>
    <w:p w14:paraId="49358269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配置控制模块的通信接口（RS485）连接至监控室或云平台。</w:t>
      </w:r>
    </w:p>
    <w:p w14:paraId="160896F4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设置控制逻辑：市电失压后延时3秒启动机组，电压稳定后ATS切换；市电恢复后延时5分钟切换回市电并停机。</w:t>
      </w:r>
    </w:p>
    <w:p w14:paraId="4F9B1F97">
      <w:pPr>
        <w:rPr>
          <w:rFonts w:hint="eastAsia"/>
          <w:b w:val="0"/>
          <w:bCs/>
        </w:rPr>
      </w:pPr>
    </w:p>
    <w:p w14:paraId="54555B91">
      <w:pPr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/>
        </w:rPr>
        <w:t>五、注意事项</w:t>
      </w:r>
    </w:p>
    <w:p w14:paraId="5308CA4E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1. 需验证ATS与市电/发电机的相位同步，避免切换冲击。</w:t>
      </w:r>
    </w:p>
    <w:p w14:paraId="09CB3822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2. 保留原Harsen控制系统的机械保护功能（如超速停机）作为冗余。</w:t>
      </w:r>
    </w:p>
    <w:p w14:paraId="6F447078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3. 升级后需进行满载切换测试，确保切换时间≤1秒。</w:t>
      </w:r>
    </w:p>
    <w:p w14:paraId="41AF1E6C">
      <w:pPr>
        <w:rPr>
          <w:rFonts w:hint="eastAsia"/>
          <w:b w:val="0"/>
          <w:bCs/>
        </w:rPr>
      </w:pPr>
    </w:p>
    <w:p w14:paraId="536B9ACF">
      <w:pPr>
        <w:ind w:firstLine="560" w:firstLineChars="200"/>
        <w:rPr>
          <w:b w:val="0"/>
          <w:bCs/>
        </w:rPr>
      </w:pPr>
      <w:r>
        <w:rPr>
          <w:rFonts w:hint="eastAsia"/>
          <w:b w:val="0"/>
          <w:bCs/>
        </w:rPr>
        <w:t>本方案通过模块化改造实现自动化功能，同时兼容原有硬件，兼顾经济性与可靠性。</w:t>
      </w:r>
    </w:p>
    <w:sectPr>
      <w:type w:val="continuous"/>
      <w:pgSz w:w="11906" w:h="16838"/>
      <w:pgMar w:top="1440" w:right="646" w:bottom="1440" w:left="1803" w:header="851" w:footer="992" w:gutter="0"/>
      <w:cols w:space="0" w:num="1"/>
      <w:rtlGutter w:val="0"/>
      <w:docGrid w:type="lines" w:linePitch="3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old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FF715"/>
    <w:multiLevelType w:val="multilevel"/>
    <w:tmpl w:val="7ECFF715"/>
    <w:lvl w:ilvl="0" w:tentative="0">
      <w:start w:val="1"/>
      <w:numFmt w:val="chineseCountingThousand"/>
      <w:isLgl/>
      <w:suff w:val="space"/>
      <w:lvlText w:val="%1 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0" w:firstLine="0"/>
      </w:pPr>
      <w:rPr>
        <w:rFonts w:hint="eastAsia" w:ascii="黑体" w:hAnsi="黑体" w:eastAsia="黑体"/>
        <w:b w:val="0"/>
        <w:i w:val="0"/>
        <w:spacing w:val="0"/>
        <w:sz w:val="24"/>
        <w:szCs w:val="28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426" w:firstLine="0"/>
      </w:pPr>
      <w:rPr>
        <w:rFonts w:hint="eastAsia" w:ascii="黑体" w:hAnsi="黑体" w:eastAsia="黑体"/>
        <w:b w:val="0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5"/>
      <w:isLgl/>
      <w:suff w:val="space"/>
      <w:lvlText w:val="%1.%2.%3.%4 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4" w:tentative="0">
      <w:start w:val="1"/>
      <w:numFmt w:val="decimal"/>
      <w:pStyle w:val="6"/>
      <w:isLgl/>
      <w:suff w:val="space"/>
      <w:lvlText w:val="%1.%2.%3.%4.%5 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4"/>
        <w:szCs w:val="24"/>
      </w:rPr>
    </w:lvl>
    <w:lvl w:ilvl="5" w:tentative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eastAsia" w:eastAsia="宋体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eastAsia="宋体"/>
      </w:rPr>
    </w:lvl>
    <w:lvl w:ilvl="7" w:tentative="0">
      <w:start w:val="1"/>
      <w:numFmt w:val="decimal"/>
      <w:lvlRestart w:val="2"/>
      <w:isLgl/>
      <w:suff w:val="nothing"/>
      <w:lvlText w:val="%8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8" w:tentative="0">
      <w:start w:val="1"/>
      <w:numFmt w:val="decimal"/>
      <w:lvlRestart w:val="0"/>
      <w:isLgl/>
      <w:suff w:val="nothing"/>
      <w:lvlText w:val="%9"/>
      <w:lvlJc w:val="left"/>
      <w:pPr>
        <w:ind w:left="0" w:firstLine="0"/>
      </w:pPr>
      <w:rPr>
        <w:rFonts w:hint="default" w:ascii="Times New Roman" w:hAnsi="Times New Roman" w:eastAsia="黑体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EE8569"/>
    <w:rsid w:val="1CB8E86C"/>
    <w:rsid w:val="1F4FCC69"/>
    <w:rsid w:val="273FF37B"/>
    <w:rsid w:val="395DAEAA"/>
    <w:rsid w:val="4EFB7C27"/>
    <w:rsid w:val="4FFFE6AB"/>
    <w:rsid w:val="5FB9E5A2"/>
    <w:rsid w:val="67DD3DFE"/>
    <w:rsid w:val="6AE3EE35"/>
    <w:rsid w:val="6B8C13AA"/>
    <w:rsid w:val="6EBB99B4"/>
    <w:rsid w:val="6EF30EC6"/>
    <w:rsid w:val="6F7BF2B9"/>
    <w:rsid w:val="72FF3022"/>
    <w:rsid w:val="765B2891"/>
    <w:rsid w:val="77FF163E"/>
    <w:rsid w:val="77FF3789"/>
    <w:rsid w:val="7BF7FEBD"/>
    <w:rsid w:val="7DFEAC4B"/>
    <w:rsid w:val="7EEB3F76"/>
    <w:rsid w:val="7EEE32A3"/>
    <w:rsid w:val="7FBBE8E2"/>
    <w:rsid w:val="8DBFC41A"/>
    <w:rsid w:val="9FEB9F9F"/>
    <w:rsid w:val="B4B72DB0"/>
    <w:rsid w:val="B5FF14B9"/>
    <w:rsid w:val="B6EE8569"/>
    <w:rsid w:val="B7FBF44B"/>
    <w:rsid w:val="B9BF3938"/>
    <w:rsid w:val="BEEDD342"/>
    <w:rsid w:val="CB2FFD12"/>
    <w:rsid w:val="DBF563C0"/>
    <w:rsid w:val="DEDD337F"/>
    <w:rsid w:val="DFBF6FA1"/>
    <w:rsid w:val="E996607A"/>
    <w:rsid w:val="E9FB629E"/>
    <w:rsid w:val="EFDDED3F"/>
    <w:rsid w:val="EFF3696A"/>
    <w:rsid w:val="FB9E7ED4"/>
    <w:rsid w:val="FEFFA50F"/>
    <w:rsid w:val="FFDB020D"/>
    <w:rsid w:val="FFF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Bold" w:hAnsi="Arial Bold" w:eastAsia="宋体" w:cs="Arial"/>
      <w:b/>
      <w:sz w:val="28"/>
      <w:szCs w:val="24"/>
      <w:lang w:val="en-US" w:eastAsia="en-US" w:bidi="en-US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100" w:beforeLines="100" w:after="50" w:afterLines="50"/>
      <w:jc w:val="left"/>
      <w:outlineLvl w:val="0"/>
    </w:pPr>
    <w:rPr>
      <w:rFonts w:ascii="黑体" w:hAnsi="黑体" w:eastAsia="Heiti SC Medium" w:cs="Times New Roman"/>
      <w:snapToGrid w:val="0"/>
      <w:color w:val="000000"/>
      <w:kern w:val="44"/>
      <w:sz w:val="24"/>
      <w:szCs w:val="48"/>
      <w:lang w:bidi="ar-SA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tabs>
        <w:tab w:val="left" w:pos="420"/>
      </w:tabs>
      <w:spacing w:before="100" w:beforeLines="100" w:after="50" w:afterLines="50" w:line="240" w:lineRule="auto"/>
      <w:jc w:val="left"/>
      <w:outlineLvl w:val="1"/>
    </w:pPr>
    <w:rPr>
      <w:rFonts w:ascii="Arial" w:hAnsi="Arial" w:eastAsia="Heiti SC Medium" w:cs="Times New Roman"/>
      <w:snapToGrid w:val="0"/>
      <w:color w:val="000000"/>
      <w:sz w:val="24"/>
      <w:szCs w:val="32"/>
      <w:lang w:bidi="ar-SA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spacing w:before="100" w:beforeLines="100" w:after="100" w:afterLines="100"/>
      <w:jc w:val="left"/>
      <w:outlineLvl w:val="2"/>
    </w:pPr>
    <w:rPr>
      <w:rFonts w:eastAsia="Heiti SC Medium" w:asciiTheme="minorAscii" w:hAnsiTheme="minorAscii"/>
      <w:sz w:val="24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100" w:beforeLines="0" w:beforeAutospacing="0" w:after="100" w:afterLines="0" w:afterAutospacing="0" w:line="240" w:lineRule="atLeast"/>
      <w:outlineLvl w:val="3"/>
    </w:pPr>
    <w:rPr>
      <w:rFonts w:ascii="Arial" w:hAnsi="Arial" w:eastAsia="Songti SC" w:cs="Arial"/>
      <w:snapToGrid w:val="0"/>
      <w:color w:val="000000"/>
      <w:kern w:val="0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100" w:beforeLines="0" w:beforeAutospacing="0" w:after="100" w:afterLines="0" w:afterAutospacing="0" w:line="0" w:lineRule="atLeast"/>
      <w:outlineLvl w:val="4"/>
    </w:pPr>
    <w:rPr>
      <w:rFonts w:ascii="Arial" w:hAnsi="Arial" w:eastAsia="Songti SC" w:cs="Arial"/>
      <w:snapToGrid w:val="0"/>
      <w:color w:val="000000"/>
      <w:kern w:val="0"/>
      <w:sz w:val="24"/>
      <w:szCs w:val="21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 w:val="0"/>
      <w:sz w:val="32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1 Char1"/>
    <w:link w:val="2"/>
    <w:qFormat/>
    <w:uiPriority w:val="99"/>
    <w:rPr>
      <w:rFonts w:ascii="黑体" w:hAnsi="黑体" w:eastAsia="Heiti SC Medium" w:cs="Times New Roman"/>
      <w:b/>
      <w:snapToGrid w:val="0"/>
      <w:color w:val="000000"/>
      <w:kern w:val="0"/>
      <w:sz w:val="28"/>
      <w:szCs w:val="28"/>
      <w:lang w:bidi="ar-SA"/>
    </w:rPr>
  </w:style>
  <w:style w:type="character" w:customStyle="1" w:styleId="14">
    <w:name w:val="标题 2 Char1"/>
    <w:link w:val="3"/>
    <w:qFormat/>
    <w:uiPriority w:val="99"/>
    <w:rPr>
      <w:rFonts w:ascii="Arial" w:hAnsi="Arial" w:eastAsia="Heiti SC Medium" w:cs="Times New Roman"/>
      <w:b/>
      <w:snapToGrid w:val="0"/>
      <w:color w:val="000000"/>
      <w:kern w:val="2"/>
      <w:sz w:val="28"/>
      <w:szCs w:val="32"/>
      <w:lang w:bidi="ar-SA"/>
    </w:rPr>
  </w:style>
  <w:style w:type="character" w:customStyle="1" w:styleId="15">
    <w:name w:val="标题 3 字符1"/>
    <w:link w:val="4"/>
    <w:qFormat/>
    <w:uiPriority w:val="99"/>
    <w:rPr>
      <w:rFonts w:eastAsia="Heiti SC Medium" w:asciiTheme="minorAscii" w:hAnsiTheme="minorAscii" w:cstheme="minorBidi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1397</Characters>
  <Lines>0</Lines>
  <Paragraphs>0</Paragraphs>
  <TotalTime>2</TotalTime>
  <ScaleCrop>false</ScaleCrop>
  <LinksUpToDate>false</LinksUpToDate>
  <CharactersWithSpaces>2469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2025-03-27T18:59:00Z</dcterms:created>
  <dc:creator>Bear</dc:creator>
  <cp:lastModifiedBy>刘丽琴</cp:lastModifiedBy>
  <dcterms:modified xsi:type="dcterms:W3CDTF">2025-06-20T02:19:30Z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DB4784DAABF48CA3ADBA5468F11098D4_43</vt:lpwstr>
  </property>
  <property fmtid="{D5CDD505-2E9C-101B-9397-08002B2CF9AE}" pid="4" name="KSOTemplateDocerSaveRecord">
    <vt:lpwstr>eyJoZGlkIjoiOTZiMTliZjJlM2YzMjY1YjY5ZDQxMDgyYjBhMTcxODYiLCJ1c2VySWQiOiI0MTk1MTI5NTcifQ==</vt:lpwstr>
  </property>
</Properties>
</file>