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AA70">
      <w:pPr>
        <w:numPr>
          <w:ilvl w:val="0"/>
          <w:numId w:val="0"/>
        </w:numPr>
        <w:spacing w:line="240" w:lineRule="auto"/>
        <w:ind w:leftChars="0"/>
        <w:jc w:val="left"/>
        <w:textAlignment w:val="center"/>
        <w:rPr>
          <w:rFonts w:hint="default" w:ascii="宋体" w:hAnsi="宋体" w:cs="宋体" w:eastAsiaTheme="minorEastAsia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Cs w:val="21"/>
        </w:rPr>
        <w:t>集群计算</w:t>
      </w:r>
      <w:r>
        <w:rPr>
          <w:rFonts w:hint="eastAsia" w:ascii="宋体" w:hAnsi="宋体" w:cs="宋体"/>
          <w:szCs w:val="21"/>
          <w:lang w:val="en-US" w:eastAsia="zh-CN"/>
        </w:rPr>
        <w:t>服务器</w:t>
      </w:r>
    </w:p>
    <w:p w14:paraId="45E3B765">
      <w:pPr>
        <w:numPr>
          <w:ilvl w:val="0"/>
          <w:numId w:val="0"/>
        </w:numPr>
        <w:spacing w:line="240" w:lineRule="auto"/>
        <w:ind w:leftChars="0"/>
        <w:jc w:val="left"/>
        <w:textAlignment w:val="center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性能参数：</w:t>
      </w:r>
    </w:p>
    <w:p w14:paraId="23F530EC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CPU：国产处理器≥1颗，核心≥8</w:t>
      </w:r>
      <w:r>
        <w:rPr>
          <w:rFonts w:hint="eastAsia" w:ascii="宋体" w:hAnsi="宋体" w:cs="宋体"/>
          <w:szCs w:val="21"/>
          <w:lang w:val="en-US" w:eastAsia="zh-CN"/>
        </w:rPr>
        <w:t>,</w:t>
      </w:r>
      <w:r>
        <w:rPr>
          <w:rFonts w:hint="eastAsia" w:ascii="宋体" w:hAnsi="宋体" w:cs="宋体"/>
          <w:szCs w:val="21"/>
        </w:rPr>
        <w:t>线程≥16，主频≥3.0Ghz。</w:t>
      </w:r>
    </w:p>
    <w:p w14:paraId="52970054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内存：内存插槽≥4个，内存≥32G。</w:t>
      </w:r>
    </w:p>
    <w:p w14:paraId="3F2EE148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硬盘：2.5/3.5英寸SATA热拔插插槽≥4个，m.2 SSD插槽≥2个；3.5寸4TB 7200转SATA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硬盘≥2块，固态硬盘≥480G ，M.2 SSD硬盘≥240G 。</w:t>
      </w:r>
    </w:p>
    <w:p w14:paraId="7FF06604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设备平均故障间隔时间（MTBF）≥200000小时。</w:t>
      </w:r>
    </w:p>
    <w:p w14:paraId="50410BEE">
      <w:pPr>
        <w:numPr>
          <w:ilvl w:val="0"/>
          <w:numId w:val="0"/>
        </w:numPr>
        <w:spacing w:line="240" w:lineRule="auto"/>
        <w:ind w:leftChars="0"/>
        <w:jc w:val="left"/>
        <w:textAlignment w:val="center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功能参数：</w:t>
      </w:r>
    </w:p>
    <w:p w14:paraId="31378276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要求采用超融合基础架构，在同一管理平台内至少包含计算资源、存储资源、网络资源等功能管理模块。</w:t>
      </w:r>
    </w:p>
    <w:p w14:paraId="0550E43E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管理平台采用B/S（Broswer/Server）架构，支持中文图形化操作界面，同一管理界面中可实现对计算、存储、网络等功能的配置和操作。</w:t>
      </w:r>
    </w:p>
    <w:p w14:paraId="0B5AA226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支持将服务器主机节点添加为计算集群，为上层业务平台提供统一的计算、存储、网络资源调度，形成基础计算平台支撑，为提供强大的横向扩展能力，需支持在集群中添加、移除服务器主机节点。</w:t>
      </w:r>
    </w:p>
    <w:p w14:paraId="68C1E098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支持虚拟机性能状态监控，能以小时、天、周、月、季度、半年、一年或自定义时间维度，对主机CPU使用率、内存使用率、磁盘IOPS等性能进行监控记录。</w:t>
      </w:r>
    </w:p>
    <w:p w14:paraId="7D1C0EF8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为提供更高的得盘率及更优的访问速度，需采用分布式存储架构；可以将服务器集群中多个节点的本地磁盘融合为统一存储资源空间；具备在线横向扩展能力，任一节点故障，都不会影响数据的正常访问。</w:t>
      </w:r>
    </w:p>
    <w:p w14:paraId="76D11248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存储池可以设置的冗余策略至少包括：单副本、2副本、3副本、纠删码等冗余策略，纠删码可以按照2数据1校验的方案部署并实际使用，磁盘空间的利用率≥66%。 </w:t>
      </w:r>
    </w:p>
    <w:p w14:paraId="387A3266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支持数据均衡负载策略，当存储池扩容或者节点/容量盘出现故障时可以触发数据重分布，数据均衡的过程不会导致业务中断、也无需人工干预。</w:t>
      </w:r>
    </w:p>
    <w:p w14:paraId="5079F7D4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支持多级缓存技术，可以智能化地预先将热点数据从机械盘缓存到SSD和内存中，从而让热点数据的IO更加高效。</w:t>
      </w:r>
    </w:p>
    <w:p w14:paraId="4417111B"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▲为保证硬盘故障后，数据可以快速重构，要求所投产品在分布式存储的方案下，每1T数据重构时间≤15分钟。需提供具有 CMA或 CNAS认证的第三方权威机构检验报告证明</w:t>
      </w:r>
      <w:r>
        <w:rPr>
          <w:rFonts w:hint="eastAsia" w:ascii="宋体" w:hAnsi="宋体" w:cs="宋体"/>
          <w:szCs w:val="21"/>
          <w:lang w:val="en-US" w:eastAsia="zh-CN"/>
        </w:rPr>
        <w:t>复印件并加盖投标人公章</w:t>
      </w:r>
      <w:r>
        <w:rPr>
          <w:rFonts w:ascii="宋体" w:hAnsi="宋体" w:cs="宋体"/>
          <w:szCs w:val="21"/>
        </w:rPr>
        <w:t>。</w:t>
      </w:r>
    </w:p>
    <w:p w14:paraId="66D06C4A"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textAlignment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▲要求所投产品</w:t>
      </w:r>
      <w:r>
        <w:rPr>
          <w:rFonts w:ascii="宋体" w:hAnsi="宋体" w:cs="宋体"/>
          <w:szCs w:val="21"/>
        </w:rPr>
        <w:t>符合国家GB/T 9254的相关标准且测试结果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</w:rPr>
        <w:t>在</w:t>
      </w:r>
      <w:r>
        <w:rPr>
          <w:rFonts w:ascii="宋体" w:hAnsi="宋体" w:cs="宋体"/>
          <w:szCs w:val="21"/>
        </w:rPr>
        <w:t>30MHz~1GHz和1GHz~6GHz频率范围内不会造成辐射以及无线电干扰。提供第三方权威测试报告复印件，</w:t>
      </w:r>
      <w:r>
        <w:rPr>
          <w:rFonts w:hint="eastAsia" w:ascii="宋体" w:hAnsi="宋体" w:cs="宋体"/>
          <w:szCs w:val="21"/>
        </w:rPr>
        <w:t>需提供具有 CMA或 CNAS认证的第三方权威机构检验报告证明</w:t>
      </w:r>
      <w:r>
        <w:rPr>
          <w:rFonts w:hint="eastAsia" w:ascii="宋体" w:hAnsi="宋体" w:cs="宋体"/>
          <w:szCs w:val="21"/>
          <w:lang w:val="en-US" w:eastAsia="zh-CN"/>
        </w:rPr>
        <w:t>复印件并加盖投标人公章</w:t>
      </w:r>
      <w:r>
        <w:rPr>
          <w:rFonts w:ascii="宋体" w:hAnsi="宋体" w:cs="宋体"/>
          <w:szCs w:val="21"/>
        </w:rPr>
        <w:t>。</w:t>
      </w:r>
    </w:p>
    <w:p w14:paraId="7B280FD4">
      <w:pPr>
        <w:rPr>
          <w:rFonts w:hint="eastAsia"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6E75C"/>
    <w:multiLevelType w:val="singleLevel"/>
    <w:tmpl w:val="84E6E75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3D30"/>
    <w:rsid w:val="4BC63D30"/>
    <w:rsid w:val="65A00474"/>
    <w:rsid w:val="773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952</Characters>
  <Lines>0</Lines>
  <Paragraphs>0</Paragraphs>
  <TotalTime>23</TotalTime>
  <ScaleCrop>false</ScaleCrop>
  <LinksUpToDate>false</LinksUpToDate>
  <CharactersWithSpaces>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2025-11-21T02:17:00Z</dcterms:created>
  <dc:creator>jace</dc:creator>
  <cp:lastModifiedBy>月亮梦飘飘</cp:lastModifiedBy>
  <dcterms:modified xsi:type="dcterms:W3CDTF">2025-11-21T06:20:44Z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0E61AD9EB2384BA3852D1BBDCB2E978F_13</vt:lpwstr>
  </property>
  <property fmtid="{D5CDD505-2E9C-101B-9397-08002B2CF9AE}" pid="4" name="KSOTemplateDocerSaveRecord">
    <vt:lpwstr>eyJoZGlkIjoiMTU0YWNmYzg4MzhmYTgyYzA5OTBmZTkwOTNiMWI2MGMiLCJ1c2VySWQiOiIzNDM1NzU2NDUifQ==</vt:lpwstr>
  </property>
</Properties>
</file>