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86EB">
      <w:pPr>
        <w:rPr>
          <w:rFonts w:hint="eastAsia"/>
        </w:rPr>
      </w:pPr>
      <w:r>
        <w:rPr>
          <w:rFonts w:hint="eastAsia"/>
        </w:rPr>
        <w:t>1、煎药包装一体化</w:t>
      </w:r>
    </w:p>
    <w:p w14:paraId="59A322B8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、文火武火自动转换煎煮，可先煎后下。</w:t>
      </w:r>
    </w:p>
    <w:p w14:paraId="0E29D9B8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、额定电压：≥220（V）±5%</w:t>
      </w:r>
    </w:p>
    <w:p w14:paraId="5BB7E6E8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、煎药功率：≥1800（W）</w:t>
      </w:r>
    </w:p>
    <w:p w14:paraId="035E0F6D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、总功率：≥2650（W）</w:t>
      </w:r>
    </w:p>
    <w:p w14:paraId="2ADCBCED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、外形尺寸:≥600×560×1200（mm）</w:t>
      </w:r>
    </w:p>
    <w:p w14:paraId="22E5F089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、煎药量: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-16（付）</w:t>
      </w:r>
    </w:p>
    <w:p w14:paraId="7464D909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、煎药容量:≥20（L）</w:t>
      </w:r>
    </w:p>
    <w:p w14:paraId="6115B9E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9、锅体为不锈钢材质</w:t>
      </w:r>
      <w:bookmarkStart w:id="0" w:name="_GoBack"/>
      <w:bookmarkEnd w:id="0"/>
    </w:p>
    <w:p w14:paraId="670CADC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07CC6"/>
    <w:rsid w:val="53434794"/>
    <w:rsid w:val="70AC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238</Characters>
  <Lines>0</Lines>
  <Paragraphs>0</Paragraphs>
  <TotalTime>4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2026-03-27T02:11:00Z</dcterms:created>
  <dc:creator>NKYY</dc:creator>
  <cp:lastModifiedBy>肖鹏</cp:lastModifiedBy>
  <dcterms:modified xsi:type="dcterms:W3CDTF">2026-04-17T07:13:00Z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BF64D741054840FDB3A3EF094219BE77_13</vt:lpwstr>
  </property>
</Properties>
</file>