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0A2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bookmarkStart w:id="0" w:name="_Toc92460508"/>
      <w:bookmarkStart w:id="1" w:name="_Toc92470918"/>
      <w:r>
        <w:rPr>
          <w:rFonts w:hint="eastAsia" w:ascii="宋体" w:hAnsi="宋体" w:eastAsia="宋体" w:cs="宋体"/>
          <w:b/>
          <w:color w:val="auto"/>
          <w:sz w:val="24"/>
          <w:szCs w:val="20"/>
          <w:highlight w:val="none"/>
        </w:rPr>
        <w:t>综合评分表</w:t>
      </w:r>
    </w:p>
    <w:tbl>
      <w:tblPr>
        <w:tblStyle w:val="22"/>
        <w:tblW w:w="533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7"/>
        <w:gridCol w:w="4080"/>
      </w:tblGrid>
      <w:tr w14:paraId="40C1D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20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评审因素及权值</w:t>
            </w:r>
          </w:p>
        </w:tc>
      </w:tr>
      <w:tr w14:paraId="42654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3F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评审因素</w:t>
            </w:r>
          </w:p>
        </w:tc>
        <w:tc>
          <w:tcPr>
            <w:tcW w:w="21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5B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权重分值</w:t>
            </w:r>
          </w:p>
        </w:tc>
      </w:tr>
      <w:tr w14:paraId="7C7CB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F0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技术部分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1AB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</w:tr>
      <w:tr w14:paraId="6EC7F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1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商务部分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05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40</w:t>
            </w:r>
          </w:p>
        </w:tc>
      </w:tr>
      <w:tr w14:paraId="3C39C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12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价格部分</w:t>
            </w:r>
          </w:p>
        </w:tc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7D9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</w:tr>
    </w:tbl>
    <w:p w14:paraId="23F5EEE0">
      <w:pPr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22"/>
        <w:tblW w:w="96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080"/>
        <w:gridCol w:w="574"/>
        <w:gridCol w:w="7440"/>
      </w:tblGrid>
      <w:tr w14:paraId="4646F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643" w:type="dxa"/>
            <w:gridSpan w:val="4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D0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综合评分表</w:t>
            </w:r>
          </w:p>
        </w:tc>
      </w:tr>
      <w:tr w14:paraId="2CFCE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9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964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评审因素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B0B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计分因素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1C1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分值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275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计分标准</w:t>
            </w:r>
          </w:p>
        </w:tc>
      </w:tr>
      <w:tr w14:paraId="4B4DA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819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技术部分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79E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综合实力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76B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36E6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具备自有或有稳定定向合作的保密印刷机构的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7分。无自有或无稳定定向合作的保密印刷机构的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计0分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</w:t>
            </w:r>
          </w:p>
          <w:p w14:paraId="212830C5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具备自有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卫生系列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题库、专家库的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4分，每少一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扣2分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扣完为止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</w:t>
            </w:r>
          </w:p>
          <w:p w14:paraId="65E76E92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提供全套面试所需视频监控、计时、无线信号屏蔽的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4分，没有的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计0分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</w:t>
            </w:r>
          </w:p>
          <w:p w14:paraId="0D0488BF"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提供相应证明材料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未提供证明材料的不计分。</w:t>
            </w:r>
          </w:p>
        </w:tc>
      </w:tr>
      <w:tr w14:paraId="53D8F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A99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A96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整体服务</w:t>
            </w:r>
          </w:p>
          <w:p w14:paraId="58425B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方案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32B9">
            <w:pPr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2030">
            <w:pPr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供应商提供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服务方案，方案完整贴合公开招聘考务全流程，包含前期筹备、现场实施、后期收尾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、应急处理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全流程，流程清晰、分工明确、贴合项目实际需求，得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分；方案基本完整、流程合理，得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分；方案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简单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、流程混乱、贴合度低，得1-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分；无方案不得分。</w:t>
            </w:r>
          </w:p>
        </w:tc>
      </w:tr>
      <w:tr w14:paraId="59DE8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3A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AA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人员安全</w:t>
            </w:r>
          </w:p>
          <w:p w14:paraId="0D524A84"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保密方案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0A9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B21A">
            <w:pPr>
              <w:rPr>
                <w:rFonts w:hint="default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供应商提供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保密工作方案及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保密承诺书，承诺书至少包括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所有人员均接受保密培训教育、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均已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签订相关保密协议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内容的本项计5分，缺少保密工作方案或保密承诺书的本项计0分，保密承诺书缺少任意一项内容的本项计0分。</w:t>
            </w:r>
          </w:p>
        </w:tc>
      </w:tr>
      <w:tr w14:paraId="5C048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CC7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9AC5">
            <w:pPr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售后服务</w:t>
            </w:r>
          </w:p>
          <w:p w14:paraId="43550547">
            <w:pPr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承诺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F7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26F1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提供售后服务承诺，包括响应时间、售后技术团队、售后服务流程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等内容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承诺条款清晰、约束力强、贴合项目需求得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4-5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分；承诺内容基本完整得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2-3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分；承诺简单、无实质保障条款得1分；无服务承诺不得分。</w:t>
            </w:r>
          </w:p>
        </w:tc>
      </w:tr>
      <w:tr w14:paraId="19103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49" w:type="dxa"/>
            <w:vMerge w:val="restart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B1C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商务部分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39D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业绩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75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41F5">
            <w:pP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自2022年1月1日以来，供应商承接过省市级公立医院的项目，报考人数5000及以上的每个项目计5分，最高计15分；报考人数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1000（含）-5000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的每个项目计3分，最高计9分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报考人数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1000以下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的每个项目计2分，最高计6分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提供项目合同复印件（至少包括首页、关键信息页、落款签字页）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未提供证明材料的不计分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875D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549" w:type="dxa"/>
            <w:vMerge w:val="continue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8C5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95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人员实力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FE6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845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</w:rPr>
              <w:t>自2022年1月1日以来，项目负责人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</w:rPr>
              <w:t>组织开展</w:t>
            </w:r>
            <w:r>
              <w:rPr>
                <w:rFonts w:hint="eastAsia" w:ascii="宋体" w:hAnsi="宋体" w:eastAsia="宋体" w:cs="宋体"/>
                <w:lang w:eastAsia="zh-CN"/>
              </w:rPr>
              <w:t>省市级公立</w:t>
            </w:r>
            <w:r>
              <w:rPr>
                <w:rFonts w:hint="eastAsia" w:ascii="宋体" w:hAnsi="宋体" w:eastAsia="宋体" w:cs="宋体"/>
              </w:rPr>
              <w:t>医院公开招聘人员的考试经历，每次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</w:rPr>
              <w:t>2分，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宋体"/>
              </w:rPr>
              <w:t>6分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58B54136">
            <w:pPr>
              <w:pStyle w:val="31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lang w:eastAsia="zh-CN"/>
              </w:rPr>
              <w:t>团队拥有人力资源管理人员、人才测评师等人力资源管理类相关资格或职称证书的，每拥有1位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人员计</w:t>
            </w:r>
            <w:r>
              <w:rPr>
                <w:rFonts w:hint="eastAsia" w:ascii="宋体" w:hAnsi="宋体" w:eastAsia="宋体" w:cs="宋体"/>
                <w:lang w:eastAsia="zh-CN"/>
              </w:rPr>
              <w:t>2分，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宋体"/>
                <w:lang w:eastAsia="zh-CN"/>
              </w:rPr>
              <w:t>4分。</w:t>
            </w:r>
          </w:p>
          <w:p w14:paraId="537BE91D">
            <w:pPr>
              <w:pStyle w:val="31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提供相应证明材料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未提供证明材料的不计分。</w:t>
            </w:r>
          </w:p>
        </w:tc>
      </w:tr>
      <w:tr w14:paraId="2921A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549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32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价格部分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D37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报价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489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440" w:type="dxa"/>
            <w:tcBorders>
              <w:tl2br w:val="nil"/>
              <w:tr2bl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33A0">
            <w:pPr>
              <w:pStyle w:val="18"/>
              <w:spacing w:before="0" w:beforeAutospacing="0" w:after="0" w:afterAutospacing="0"/>
              <w:rPr>
                <w:rFonts w:hint="default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经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议价小组成员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一致认定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满足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议价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文件要求且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报价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价格最低的报价为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评分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基准价，其价格得分为满分。其他供应商的价格得分统一按公式计算：报价得分＝基准价÷报价×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（分数四舍五入保留到小数点后两位）。</w:t>
            </w:r>
          </w:p>
          <w:p w14:paraId="241AA843">
            <w:pPr>
              <w:pStyle w:val="31"/>
              <w:ind w:firstLine="0" w:firstLine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议价小组成员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认为供应商的报价明显低于其他通过符合性审查供应商的报价，有可能影响产品质量或者不能诚信履约的，应当要求其在评标现场合理的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时间内提供书面说明，必要时提交相关证明材料；供应商不能证明其报价合理性的，议价小组成员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应当将其作为无效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eastAsia="zh-CN" w:bidi="ar"/>
              </w:rPr>
              <w:t>议价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highlight w:val="none"/>
                <w:lang w:bidi="ar"/>
              </w:rPr>
              <w:t>处理。</w:t>
            </w:r>
          </w:p>
        </w:tc>
      </w:tr>
      <w:bookmarkEnd w:id="0"/>
      <w:bookmarkEnd w:id="1"/>
    </w:tbl>
    <w:p w14:paraId="5C6D5D0F">
      <w:pPr>
        <w:spacing w:before="120" w:beforeLines="50" w:after="120" w:after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7063CDFA">
      <w:pPr>
        <w:spacing w:before="120" w:beforeLines="50" w:after="120" w:after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（1）全体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议价小组成员</w:t>
      </w:r>
      <w:r>
        <w:rPr>
          <w:rFonts w:hint="eastAsia" w:ascii="宋体" w:hAnsi="宋体" w:cs="宋体"/>
          <w:color w:val="auto"/>
          <w:sz w:val="24"/>
          <w:highlight w:val="none"/>
        </w:rPr>
        <w:t>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议价</w:t>
      </w:r>
      <w:r>
        <w:rPr>
          <w:rFonts w:hint="eastAsia" w:ascii="宋体" w:hAnsi="宋体" w:cs="宋体"/>
          <w:color w:val="auto"/>
          <w:sz w:val="24"/>
          <w:highlight w:val="none"/>
        </w:rPr>
        <w:t>人评分的算数平均值即为该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议价</w:t>
      </w:r>
      <w:r>
        <w:rPr>
          <w:rFonts w:hint="eastAsia" w:ascii="宋体" w:hAnsi="宋体" w:cs="宋体"/>
          <w:color w:val="auto"/>
          <w:sz w:val="24"/>
          <w:highlight w:val="none"/>
        </w:rPr>
        <w:t>人的最终评标得分（不得去评分项目的最高得分和最低得分），评分分值计算保留小数点后两位，小数点后第三位“四舍五入”。</w:t>
      </w:r>
    </w:p>
    <w:p w14:paraId="7853990C">
      <w:pPr>
        <w:spacing w:before="120" w:beforeLines="50" w:after="120" w:afterLines="50"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（2）结果按评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分</w:t>
      </w:r>
      <w:r>
        <w:rPr>
          <w:rFonts w:hint="eastAsia" w:ascii="宋体" w:hAnsi="宋体" w:cs="宋体"/>
          <w:color w:val="auto"/>
          <w:sz w:val="24"/>
          <w:highlight w:val="none"/>
        </w:rPr>
        <w:t>后得分由高到低顺序排列；综合得分相同的，按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议价</w:t>
      </w:r>
      <w:r>
        <w:rPr>
          <w:rFonts w:hint="eastAsia" w:ascii="宋体" w:hAnsi="宋体" w:cs="宋体"/>
          <w:color w:val="auto"/>
          <w:sz w:val="24"/>
          <w:highlight w:val="none"/>
        </w:rPr>
        <w:t>报价得分由低到高顺序排列；综合得分且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议价</w:t>
      </w:r>
      <w:r>
        <w:rPr>
          <w:rFonts w:hint="eastAsia" w:ascii="宋体" w:hAnsi="宋体" w:cs="宋体"/>
          <w:color w:val="auto"/>
          <w:sz w:val="24"/>
          <w:highlight w:val="none"/>
        </w:rPr>
        <w:t>报价得分相同的，按技术得分由高到低顺序排列。</w:t>
      </w:r>
      <w:bookmarkStart w:id="2" w:name="_GoBack"/>
      <w:bookmarkEnd w:id="2"/>
    </w:p>
    <w:p w14:paraId="29ED2122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CFA14">
    <w:pPr>
      <w:pStyle w:val="14"/>
      <w:jc w:val="center"/>
      <w:rPr>
        <w:rFonts w:eastAsia="宋体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69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2EA2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NzgyNTk0Yjg0OGU3ZWM1YWUxM2I2ZmQ0YWEwMjUifQ=="/>
  </w:docVars>
  <w:rsids>
    <w:rsidRoot w:val="5B7F4C1A"/>
    <w:rsid w:val="00001FBA"/>
    <w:rsid w:val="00010165"/>
    <w:rsid w:val="00010C90"/>
    <w:rsid w:val="00017625"/>
    <w:rsid w:val="000202CD"/>
    <w:rsid w:val="00040653"/>
    <w:rsid w:val="00046016"/>
    <w:rsid w:val="00065908"/>
    <w:rsid w:val="00065CB0"/>
    <w:rsid w:val="0006683D"/>
    <w:rsid w:val="00084CBC"/>
    <w:rsid w:val="00084F13"/>
    <w:rsid w:val="000928A8"/>
    <w:rsid w:val="00092BB2"/>
    <w:rsid w:val="00095C23"/>
    <w:rsid w:val="000A2E2F"/>
    <w:rsid w:val="000A504D"/>
    <w:rsid w:val="000A72C2"/>
    <w:rsid w:val="000B56E4"/>
    <w:rsid w:val="000D2480"/>
    <w:rsid w:val="000D2B1A"/>
    <w:rsid w:val="000E27FF"/>
    <w:rsid w:val="000E7193"/>
    <w:rsid w:val="000E730C"/>
    <w:rsid w:val="000E741C"/>
    <w:rsid w:val="000F13C3"/>
    <w:rsid w:val="000F57C6"/>
    <w:rsid w:val="000F7DEB"/>
    <w:rsid w:val="00101289"/>
    <w:rsid w:val="00104983"/>
    <w:rsid w:val="001107D2"/>
    <w:rsid w:val="00113F2C"/>
    <w:rsid w:val="00114971"/>
    <w:rsid w:val="00120EA5"/>
    <w:rsid w:val="001247DC"/>
    <w:rsid w:val="00124E16"/>
    <w:rsid w:val="00125F21"/>
    <w:rsid w:val="001310CB"/>
    <w:rsid w:val="00132D0C"/>
    <w:rsid w:val="0015421C"/>
    <w:rsid w:val="00155984"/>
    <w:rsid w:val="00157398"/>
    <w:rsid w:val="00162FB2"/>
    <w:rsid w:val="001719C5"/>
    <w:rsid w:val="00173DBF"/>
    <w:rsid w:val="00173FC2"/>
    <w:rsid w:val="0017475C"/>
    <w:rsid w:val="001774C2"/>
    <w:rsid w:val="00181FF0"/>
    <w:rsid w:val="001904D1"/>
    <w:rsid w:val="00195920"/>
    <w:rsid w:val="001A0975"/>
    <w:rsid w:val="001A47C2"/>
    <w:rsid w:val="001A65BE"/>
    <w:rsid w:val="001A7070"/>
    <w:rsid w:val="001B1C05"/>
    <w:rsid w:val="001B4B8B"/>
    <w:rsid w:val="001B6A9F"/>
    <w:rsid w:val="001C363E"/>
    <w:rsid w:val="001C7862"/>
    <w:rsid w:val="001C7F59"/>
    <w:rsid w:val="001D2CD2"/>
    <w:rsid w:val="001D42C9"/>
    <w:rsid w:val="001D6FD0"/>
    <w:rsid w:val="001E1117"/>
    <w:rsid w:val="001F59B2"/>
    <w:rsid w:val="0022540E"/>
    <w:rsid w:val="00233BA8"/>
    <w:rsid w:val="00240D27"/>
    <w:rsid w:val="002425F7"/>
    <w:rsid w:val="0024367B"/>
    <w:rsid w:val="00244D49"/>
    <w:rsid w:val="00252E5E"/>
    <w:rsid w:val="00260451"/>
    <w:rsid w:val="00264339"/>
    <w:rsid w:val="00266662"/>
    <w:rsid w:val="002728EA"/>
    <w:rsid w:val="002755EC"/>
    <w:rsid w:val="00277FED"/>
    <w:rsid w:val="00282E76"/>
    <w:rsid w:val="00284D22"/>
    <w:rsid w:val="002912B1"/>
    <w:rsid w:val="00293F66"/>
    <w:rsid w:val="002A1E37"/>
    <w:rsid w:val="002A3922"/>
    <w:rsid w:val="002A58F9"/>
    <w:rsid w:val="002A5BCE"/>
    <w:rsid w:val="002A75AC"/>
    <w:rsid w:val="002C195F"/>
    <w:rsid w:val="002C2749"/>
    <w:rsid w:val="002C3D87"/>
    <w:rsid w:val="002D54CB"/>
    <w:rsid w:val="002E020B"/>
    <w:rsid w:val="002F262B"/>
    <w:rsid w:val="002F42D1"/>
    <w:rsid w:val="00310AA5"/>
    <w:rsid w:val="00314980"/>
    <w:rsid w:val="00315F6E"/>
    <w:rsid w:val="0032247B"/>
    <w:rsid w:val="0032288F"/>
    <w:rsid w:val="00330674"/>
    <w:rsid w:val="00331E89"/>
    <w:rsid w:val="00335CE5"/>
    <w:rsid w:val="003400E0"/>
    <w:rsid w:val="00342B80"/>
    <w:rsid w:val="0034370E"/>
    <w:rsid w:val="00343D19"/>
    <w:rsid w:val="00344539"/>
    <w:rsid w:val="00347F7A"/>
    <w:rsid w:val="00351D2E"/>
    <w:rsid w:val="00352570"/>
    <w:rsid w:val="00356CA5"/>
    <w:rsid w:val="00365DFB"/>
    <w:rsid w:val="0037082B"/>
    <w:rsid w:val="00375D26"/>
    <w:rsid w:val="00390D37"/>
    <w:rsid w:val="00392FAB"/>
    <w:rsid w:val="0039339F"/>
    <w:rsid w:val="00397DDE"/>
    <w:rsid w:val="003A01E2"/>
    <w:rsid w:val="003B0871"/>
    <w:rsid w:val="003B6A6F"/>
    <w:rsid w:val="003B6CFF"/>
    <w:rsid w:val="003C0510"/>
    <w:rsid w:val="003C07DC"/>
    <w:rsid w:val="003C0898"/>
    <w:rsid w:val="003C0CD2"/>
    <w:rsid w:val="003C1031"/>
    <w:rsid w:val="003C2829"/>
    <w:rsid w:val="003C75FF"/>
    <w:rsid w:val="003C7852"/>
    <w:rsid w:val="003D611C"/>
    <w:rsid w:val="003E55B5"/>
    <w:rsid w:val="003E775C"/>
    <w:rsid w:val="003F0D67"/>
    <w:rsid w:val="00402380"/>
    <w:rsid w:val="0040544C"/>
    <w:rsid w:val="00405C3C"/>
    <w:rsid w:val="0041479E"/>
    <w:rsid w:val="00422A22"/>
    <w:rsid w:val="00424D2E"/>
    <w:rsid w:val="0043233C"/>
    <w:rsid w:val="00435A39"/>
    <w:rsid w:val="00441B33"/>
    <w:rsid w:val="0044378A"/>
    <w:rsid w:val="004530B0"/>
    <w:rsid w:val="00460B2F"/>
    <w:rsid w:val="0046689A"/>
    <w:rsid w:val="00466D9B"/>
    <w:rsid w:val="004676C8"/>
    <w:rsid w:val="00467C72"/>
    <w:rsid w:val="00467C8B"/>
    <w:rsid w:val="0047077F"/>
    <w:rsid w:val="004728AC"/>
    <w:rsid w:val="0047758E"/>
    <w:rsid w:val="00482942"/>
    <w:rsid w:val="00484CB7"/>
    <w:rsid w:val="00491541"/>
    <w:rsid w:val="004932E3"/>
    <w:rsid w:val="004949EC"/>
    <w:rsid w:val="00497643"/>
    <w:rsid w:val="00497872"/>
    <w:rsid w:val="004A6C0B"/>
    <w:rsid w:val="004B3081"/>
    <w:rsid w:val="004B32D6"/>
    <w:rsid w:val="004B47E3"/>
    <w:rsid w:val="004B4A4B"/>
    <w:rsid w:val="004B660F"/>
    <w:rsid w:val="004B6847"/>
    <w:rsid w:val="004B7AEB"/>
    <w:rsid w:val="004D7EC2"/>
    <w:rsid w:val="004E1DB0"/>
    <w:rsid w:val="004E2611"/>
    <w:rsid w:val="004E6BF0"/>
    <w:rsid w:val="004F3434"/>
    <w:rsid w:val="004F5965"/>
    <w:rsid w:val="004F5C97"/>
    <w:rsid w:val="00511444"/>
    <w:rsid w:val="00511E03"/>
    <w:rsid w:val="005122D0"/>
    <w:rsid w:val="00512921"/>
    <w:rsid w:val="00520308"/>
    <w:rsid w:val="00520A30"/>
    <w:rsid w:val="0053562A"/>
    <w:rsid w:val="00542B9F"/>
    <w:rsid w:val="00546210"/>
    <w:rsid w:val="00550C41"/>
    <w:rsid w:val="0055141E"/>
    <w:rsid w:val="00553E00"/>
    <w:rsid w:val="00554D02"/>
    <w:rsid w:val="00555C3B"/>
    <w:rsid w:val="00556510"/>
    <w:rsid w:val="00570694"/>
    <w:rsid w:val="00575FF0"/>
    <w:rsid w:val="00577CDC"/>
    <w:rsid w:val="0058093B"/>
    <w:rsid w:val="00581DF1"/>
    <w:rsid w:val="00590F26"/>
    <w:rsid w:val="005913E2"/>
    <w:rsid w:val="005947F3"/>
    <w:rsid w:val="005957A2"/>
    <w:rsid w:val="00595973"/>
    <w:rsid w:val="005A6A06"/>
    <w:rsid w:val="005B3D5D"/>
    <w:rsid w:val="005C4F65"/>
    <w:rsid w:val="005C7ECA"/>
    <w:rsid w:val="005D26B5"/>
    <w:rsid w:val="005D7481"/>
    <w:rsid w:val="005E7134"/>
    <w:rsid w:val="005F6B15"/>
    <w:rsid w:val="00601979"/>
    <w:rsid w:val="006061FC"/>
    <w:rsid w:val="00613AF2"/>
    <w:rsid w:val="00617FCE"/>
    <w:rsid w:val="00622357"/>
    <w:rsid w:val="00625291"/>
    <w:rsid w:val="00626D83"/>
    <w:rsid w:val="00627DC0"/>
    <w:rsid w:val="0064272D"/>
    <w:rsid w:val="006462AB"/>
    <w:rsid w:val="00650CE1"/>
    <w:rsid w:val="0065172C"/>
    <w:rsid w:val="0065426E"/>
    <w:rsid w:val="006546E6"/>
    <w:rsid w:val="00657462"/>
    <w:rsid w:val="00660787"/>
    <w:rsid w:val="00663418"/>
    <w:rsid w:val="00663621"/>
    <w:rsid w:val="006649C5"/>
    <w:rsid w:val="00665CFA"/>
    <w:rsid w:val="00674906"/>
    <w:rsid w:val="006813F0"/>
    <w:rsid w:val="00684ADC"/>
    <w:rsid w:val="0068571F"/>
    <w:rsid w:val="00685EB0"/>
    <w:rsid w:val="00686BBB"/>
    <w:rsid w:val="00690CEC"/>
    <w:rsid w:val="006911CA"/>
    <w:rsid w:val="006943DF"/>
    <w:rsid w:val="00695417"/>
    <w:rsid w:val="006A1DAF"/>
    <w:rsid w:val="006A29DC"/>
    <w:rsid w:val="006A4126"/>
    <w:rsid w:val="006A5881"/>
    <w:rsid w:val="006B4C21"/>
    <w:rsid w:val="006B77FA"/>
    <w:rsid w:val="006C0CF4"/>
    <w:rsid w:val="006C4D81"/>
    <w:rsid w:val="006C70EF"/>
    <w:rsid w:val="006C768B"/>
    <w:rsid w:val="006D28C2"/>
    <w:rsid w:val="006D699C"/>
    <w:rsid w:val="006E6AE8"/>
    <w:rsid w:val="006E6D7D"/>
    <w:rsid w:val="006E7CEC"/>
    <w:rsid w:val="00703BB1"/>
    <w:rsid w:val="007127F2"/>
    <w:rsid w:val="0071541E"/>
    <w:rsid w:val="00720951"/>
    <w:rsid w:val="00722D8B"/>
    <w:rsid w:val="00724FC6"/>
    <w:rsid w:val="007261E3"/>
    <w:rsid w:val="00746FA2"/>
    <w:rsid w:val="00747C0A"/>
    <w:rsid w:val="00751152"/>
    <w:rsid w:val="00774886"/>
    <w:rsid w:val="0078207A"/>
    <w:rsid w:val="00782660"/>
    <w:rsid w:val="00785E01"/>
    <w:rsid w:val="00794291"/>
    <w:rsid w:val="007B01B4"/>
    <w:rsid w:val="007B6A6C"/>
    <w:rsid w:val="007B737B"/>
    <w:rsid w:val="007C0B8B"/>
    <w:rsid w:val="007C6151"/>
    <w:rsid w:val="007D2A0E"/>
    <w:rsid w:val="007E30ED"/>
    <w:rsid w:val="007E4C53"/>
    <w:rsid w:val="007E6D8C"/>
    <w:rsid w:val="007E7EBC"/>
    <w:rsid w:val="007F6ED1"/>
    <w:rsid w:val="008012FB"/>
    <w:rsid w:val="00807543"/>
    <w:rsid w:val="008119A0"/>
    <w:rsid w:val="00813CA8"/>
    <w:rsid w:val="00821AAF"/>
    <w:rsid w:val="00825D02"/>
    <w:rsid w:val="008264BB"/>
    <w:rsid w:val="00827EFE"/>
    <w:rsid w:val="00837CB7"/>
    <w:rsid w:val="0085025C"/>
    <w:rsid w:val="008566AD"/>
    <w:rsid w:val="00865358"/>
    <w:rsid w:val="00870B39"/>
    <w:rsid w:val="008726C1"/>
    <w:rsid w:val="00883345"/>
    <w:rsid w:val="0088361D"/>
    <w:rsid w:val="008844E2"/>
    <w:rsid w:val="00891DBF"/>
    <w:rsid w:val="00892198"/>
    <w:rsid w:val="0089400A"/>
    <w:rsid w:val="008957E8"/>
    <w:rsid w:val="008976D5"/>
    <w:rsid w:val="008A2F61"/>
    <w:rsid w:val="008A6106"/>
    <w:rsid w:val="008B30D3"/>
    <w:rsid w:val="008B31FD"/>
    <w:rsid w:val="008C4105"/>
    <w:rsid w:val="008F5D36"/>
    <w:rsid w:val="009006A0"/>
    <w:rsid w:val="00911AC3"/>
    <w:rsid w:val="00915401"/>
    <w:rsid w:val="009170CA"/>
    <w:rsid w:val="00920C81"/>
    <w:rsid w:val="00923090"/>
    <w:rsid w:val="0092469F"/>
    <w:rsid w:val="0093142A"/>
    <w:rsid w:val="00932E5E"/>
    <w:rsid w:val="00933C1B"/>
    <w:rsid w:val="009371C9"/>
    <w:rsid w:val="009430CA"/>
    <w:rsid w:val="00947BD5"/>
    <w:rsid w:val="009540C9"/>
    <w:rsid w:val="00956C57"/>
    <w:rsid w:val="009639D2"/>
    <w:rsid w:val="00965991"/>
    <w:rsid w:val="00965B2D"/>
    <w:rsid w:val="009711FF"/>
    <w:rsid w:val="0097233C"/>
    <w:rsid w:val="00975D2D"/>
    <w:rsid w:val="009769CE"/>
    <w:rsid w:val="00983FB8"/>
    <w:rsid w:val="0099176D"/>
    <w:rsid w:val="00992F84"/>
    <w:rsid w:val="009A6BE2"/>
    <w:rsid w:val="009B4E5A"/>
    <w:rsid w:val="009C0E95"/>
    <w:rsid w:val="009C219A"/>
    <w:rsid w:val="009C2CD8"/>
    <w:rsid w:val="009E01EF"/>
    <w:rsid w:val="009E2BCF"/>
    <w:rsid w:val="009E4F52"/>
    <w:rsid w:val="009E682B"/>
    <w:rsid w:val="009E7808"/>
    <w:rsid w:val="009F06C3"/>
    <w:rsid w:val="009F4900"/>
    <w:rsid w:val="00A0330A"/>
    <w:rsid w:val="00A0353E"/>
    <w:rsid w:val="00A0546C"/>
    <w:rsid w:val="00A07A46"/>
    <w:rsid w:val="00A10314"/>
    <w:rsid w:val="00A22E90"/>
    <w:rsid w:val="00A25C0E"/>
    <w:rsid w:val="00A275A1"/>
    <w:rsid w:val="00A2770D"/>
    <w:rsid w:val="00A3500A"/>
    <w:rsid w:val="00A44746"/>
    <w:rsid w:val="00A466C5"/>
    <w:rsid w:val="00A52768"/>
    <w:rsid w:val="00A544BE"/>
    <w:rsid w:val="00A6118D"/>
    <w:rsid w:val="00A6534B"/>
    <w:rsid w:val="00A724EF"/>
    <w:rsid w:val="00A82790"/>
    <w:rsid w:val="00A9215C"/>
    <w:rsid w:val="00A923CE"/>
    <w:rsid w:val="00A964FD"/>
    <w:rsid w:val="00AA1FCA"/>
    <w:rsid w:val="00AA2ABB"/>
    <w:rsid w:val="00AC08D1"/>
    <w:rsid w:val="00AC1CF2"/>
    <w:rsid w:val="00AC24F1"/>
    <w:rsid w:val="00AC445F"/>
    <w:rsid w:val="00AC50B6"/>
    <w:rsid w:val="00AD37CF"/>
    <w:rsid w:val="00AE0438"/>
    <w:rsid w:val="00AF1302"/>
    <w:rsid w:val="00AF5FFA"/>
    <w:rsid w:val="00B001B5"/>
    <w:rsid w:val="00B213BF"/>
    <w:rsid w:val="00B329D4"/>
    <w:rsid w:val="00B367B8"/>
    <w:rsid w:val="00B36950"/>
    <w:rsid w:val="00B41FB1"/>
    <w:rsid w:val="00B454DD"/>
    <w:rsid w:val="00B46A48"/>
    <w:rsid w:val="00B52AD7"/>
    <w:rsid w:val="00B54A65"/>
    <w:rsid w:val="00B5523D"/>
    <w:rsid w:val="00B6093A"/>
    <w:rsid w:val="00B628EA"/>
    <w:rsid w:val="00B663EF"/>
    <w:rsid w:val="00B669D0"/>
    <w:rsid w:val="00B729D7"/>
    <w:rsid w:val="00B9651A"/>
    <w:rsid w:val="00BA1E72"/>
    <w:rsid w:val="00BA38C8"/>
    <w:rsid w:val="00BB780D"/>
    <w:rsid w:val="00BD0C11"/>
    <w:rsid w:val="00BD3EDC"/>
    <w:rsid w:val="00BD6763"/>
    <w:rsid w:val="00BE6423"/>
    <w:rsid w:val="00BF47E9"/>
    <w:rsid w:val="00BF604D"/>
    <w:rsid w:val="00C0552A"/>
    <w:rsid w:val="00C06426"/>
    <w:rsid w:val="00C06A90"/>
    <w:rsid w:val="00C14A8F"/>
    <w:rsid w:val="00C16000"/>
    <w:rsid w:val="00C2120A"/>
    <w:rsid w:val="00C36300"/>
    <w:rsid w:val="00C36976"/>
    <w:rsid w:val="00C37B7C"/>
    <w:rsid w:val="00C408E7"/>
    <w:rsid w:val="00C4315A"/>
    <w:rsid w:val="00C54B9A"/>
    <w:rsid w:val="00C5794D"/>
    <w:rsid w:val="00C57C88"/>
    <w:rsid w:val="00C649E9"/>
    <w:rsid w:val="00C75FD5"/>
    <w:rsid w:val="00C77C1C"/>
    <w:rsid w:val="00C801A4"/>
    <w:rsid w:val="00C826FD"/>
    <w:rsid w:val="00C84EC0"/>
    <w:rsid w:val="00C8714D"/>
    <w:rsid w:val="00C95D5A"/>
    <w:rsid w:val="00CA0B3B"/>
    <w:rsid w:val="00CA5779"/>
    <w:rsid w:val="00CA58CB"/>
    <w:rsid w:val="00CB265C"/>
    <w:rsid w:val="00CC17C7"/>
    <w:rsid w:val="00CC1AB9"/>
    <w:rsid w:val="00CF3DCD"/>
    <w:rsid w:val="00D27D01"/>
    <w:rsid w:val="00D31F6C"/>
    <w:rsid w:val="00D4524D"/>
    <w:rsid w:val="00D5228F"/>
    <w:rsid w:val="00D561D0"/>
    <w:rsid w:val="00D64EA2"/>
    <w:rsid w:val="00D6529A"/>
    <w:rsid w:val="00D74B69"/>
    <w:rsid w:val="00D7731F"/>
    <w:rsid w:val="00D81B90"/>
    <w:rsid w:val="00D85F68"/>
    <w:rsid w:val="00D87383"/>
    <w:rsid w:val="00D92BAE"/>
    <w:rsid w:val="00D95BAF"/>
    <w:rsid w:val="00DB5D94"/>
    <w:rsid w:val="00DB723A"/>
    <w:rsid w:val="00DC03A3"/>
    <w:rsid w:val="00DC05CA"/>
    <w:rsid w:val="00DC365F"/>
    <w:rsid w:val="00DD014D"/>
    <w:rsid w:val="00DE2865"/>
    <w:rsid w:val="00DE2F82"/>
    <w:rsid w:val="00DE5465"/>
    <w:rsid w:val="00DE6945"/>
    <w:rsid w:val="00DF376E"/>
    <w:rsid w:val="00E0123D"/>
    <w:rsid w:val="00E01CCC"/>
    <w:rsid w:val="00E078FD"/>
    <w:rsid w:val="00E1582E"/>
    <w:rsid w:val="00E22BDE"/>
    <w:rsid w:val="00E246D6"/>
    <w:rsid w:val="00E26DA4"/>
    <w:rsid w:val="00E34F11"/>
    <w:rsid w:val="00E35E72"/>
    <w:rsid w:val="00E44940"/>
    <w:rsid w:val="00E47094"/>
    <w:rsid w:val="00E504BB"/>
    <w:rsid w:val="00E60FE3"/>
    <w:rsid w:val="00E64613"/>
    <w:rsid w:val="00E70724"/>
    <w:rsid w:val="00E73029"/>
    <w:rsid w:val="00E7435A"/>
    <w:rsid w:val="00E945A4"/>
    <w:rsid w:val="00E95BE9"/>
    <w:rsid w:val="00EA191D"/>
    <w:rsid w:val="00EA54EC"/>
    <w:rsid w:val="00EA6A5B"/>
    <w:rsid w:val="00EA7981"/>
    <w:rsid w:val="00EB0189"/>
    <w:rsid w:val="00EB15BE"/>
    <w:rsid w:val="00EB2492"/>
    <w:rsid w:val="00EB3CB7"/>
    <w:rsid w:val="00EB4E01"/>
    <w:rsid w:val="00EC1F41"/>
    <w:rsid w:val="00EC2E87"/>
    <w:rsid w:val="00EC374F"/>
    <w:rsid w:val="00ED5A6A"/>
    <w:rsid w:val="00ED6D86"/>
    <w:rsid w:val="00EE19A7"/>
    <w:rsid w:val="00EE1E3F"/>
    <w:rsid w:val="00EE3F83"/>
    <w:rsid w:val="00EE3F94"/>
    <w:rsid w:val="00EE6B03"/>
    <w:rsid w:val="00EF4A0D"/>
    <w:rsid w:val="00F012E1"/>
    <w:rsid w:val="00F03A3F"/>
    <w:rsid w:val="00F06197"/>
    <w:rsid w:val="00F06FA6"/>
    <w:rsid w:val="00F13C41"/>
    <w:rsid w:val="00F20783"/>
    <w:rsid w:val="00F21781"/>
    <w:rsid w:val="00F2187F"/>
    <w:rsid w:val="00F226A7"/>
    <w:rsid w:val="00F23065"/>
    <w:rsid w:val="00F253E6"/>
    <w:rsid w:val="00F261E1"/>
    <w:rsid w:val="00F33A39"/>
    <w:rsid w:val="00F35397"/>
    <w:rsid w:val="00F4102E"/>
    <w:rsid w:val="00F43CE1"/>
    <w:rsid w:val="00F55F36"/>
    <w:rsid w:val="00F567F4"/>
    <w:rsid w:val="00F57B55"/>
    <w:rsid w:val="00F612E2"/>
    <w:rsid w:val="00F63167"/>
    <w:rsid w:val="00F71D00"/>
    <w:rsid w:val="00F81D0E"/>
    <w:rsid w:val="00F82B0F"/>
    <w:rsid w:val="00F86866"/>
    <w:rsid w:val="00F91A28"/>
    <w:rsid w:val="00F92D7E"/>
    <w:rsid w:val="00F9544C"/>
    <w:rsid w:val="00F97408"/>
    <w:rsid w:val="00FA2AD6"/>
    <w:rsid w:val="00FA2FFA"/>
    <w:rsid w:val="00FA3A98"/>
    <w:rsid w:val="00FA5171"/>
    <w:rsid w:val="00FC772D"/>
    <w:rsid w:val="00FF2790"/>
    <w:rsid w:val="00FF439A"/>
    <w:rsid w:val="00FF7F31"/>
    <w:rsid w:val="018E4174"/>
    <w:rsid w:val="01D7034B"/>
    <w:rsid w:val="01E76C43"/>
    <w:rsid w:val="01F90154"/>
    <w:rsid w:val="0222515A"/>
    <w:rsid w:val="023C0D58"/>
    <w:rsid w:val="02544EB3"/>
    <w:rsid w:val="025E2FD2"/>
    <w:rsid w:val="02A459BA"/>
    <w:rsid w:val="033D59B1"/>
    <w:rsid w:val="03495CF5"/>
    <w:rsid w:val="034C2B40"/>
    <w:rsid w:val="03506296"/>
    <w:rsid w:val="035D639F"/>
    <w:rsid w:val="03E330FF"/>
    <w:rsid w:val="03EF7C67"/>
    <w:rsid w:val="04021814"/>
    <w:rsid w:val="04131BA8"/>
    <w:rsid w:val="041E5BFA"/>
    <w:rsid w:val="044D5F90"/>
    <w:rsid w:val="046D3CA0"/>
    <w:rsid w:val="048832D5"/>
    <w:rsid w:val="04962504"/>
    <w:rsid w:val="04A5534D"/>
    <w:rsid w:val="04D46C8F"/>
    <w:rsid w:val="051C2BD8"/>
    <w:rsid w:val="05485881"/>
    <w:rsid w:val="058C0425"/>
    <w:rsid w:val="05953DCE"/>
    <w:rsid w:val="05EA14EB"/>
    <w:rsid w:val="05FA6E43"/>
    <w:rsid w:val="060C3A4D"/>
    <w:rsid w:val="061C4318"/>
    <w:rsid w:val="061C60B5"/>
    <w:rsid w:val="068730B3"/>
    <w:rsid w:val="075E75B3"/>
    <w:rsid w:val="07F326E8"/>
    <w:rsid w:val="07FC3D39"/>
    <w:rsid w:val="08230182"/>
    <w:rsid w:val="08632962"/>
    <w:rsid w:val="087538FA"/>
    <w:rsid w:val="08FB608B"/>
    <w:rsid w:val="09063620"/>
    <w:rsid w:val="091C4C21"/>
    <w:rsid w:val="091D6EB1"/>
    <w:rsid w:val="09681B54"/>
    <w:rsid w:val="09A03543"/>
    <w:rsid w:val="09AC7A70"/>
    <w:rsid w:val="0A1E4E03"/>
    <w:rsid w:val="0A3035D8"/>
    <w:rsid w:val="0A383CDB"/>
    <w:rsid w:val="0A4345E7"/>
    <w:rsid w:val="0A5B05A3"/>
    <w:rsid w:val="0A862F07"/>
    <w:rsid w:val="0AF20F08"/>
    <w:rsid w:val="0AF9098E"/>
    <w:rsid w:val="0AFF2B0F"/>
    <w:rsid w:val="0B087416"/>
    <w:rsid w:val="0B3270B9"/>
    <w:rsid w:val="0B3829FA"/>
    <w:rsid w:val="0B5F41A0"/>
    <w:rsid w:val="0B91566F"/>
    <w:rsid w:val="0BA41192"/>
    <w:rsid w:val="0BB27854"/>
    <w:rsid w:val="0BE27DB7"/>
    <w:rsid w:val="0C063EAF"/>
    <w:rsid w:val="0C105369"/>
    <w:rsid w:val="0C440151"/>
    <w:rsid w:val="0C5D0421"/>
    <w:rsid w:val="0C842D26"/>
    <w:rsid w:val="0CF47A37"/>
    <w:rsid w:val="0D260FE6"/>
    <w:rsid w:val="0D422210"/>
    <w:rsid w:val="0DD044FA"/>
    <w:rsid w:val="0E0210FF"/>
    <w:rsid w:val="0E133BAF"/>
    <w:rsid w:val="0E2D5E3A"/>
    <w:rsid w:val="0E912A81"/>
    <w:rsid w:val="0EAA7EBD"/>
    <w:rsid w:val="0ED50D7E"/>
    <w:rsid w:val="0ED51E9B"/>
    <w:rsid w:val="0F032A34"/>
    <w:rsid w:val="0F337492"/>
    <w:rsid w:val="0F5B2D9A"/>
    <w:rsid w:val="0FB82F10"/>
    <w:rsid w:val="0FCD3553"/>
    <w:rsid w:val="0FD52407"/>
    <w:rsid w:val="10367E65"/>
    <w:rsid w:val="104F3130"/>
    <w:rsid w:val="105E2F09"/>
    <w:rsid w:val="109A636B"/>
    <w:rsid w:val="10A95C26"/>
    <w:rsid w:val="10EB25CA"/>
    <w:rsid w:val="112C3FD4"/>
    <w:rsid w:val="114965CF"/>
    <w:rsid w:val="11496C09"/>
    <w:rsid w:val="115801C4"/>
    <w:rsid w:val="11C12ABF"/>
    <w:rsid w:val="11C60740"/>
    <w:rsid w:val="11E17978"/>
    <w:rsid w:val="11F75D09"/>
    <w:rsid w:val="12036797"/>
    <w:rsid w:val="120B2307"/>
    <w:rsid w:val="12103997"/>
    <w:rsid w:val="121D5F0C"/>
    <w:rsid w:val="12612576"/>
    <w:rsid w:val="126D0810"/>
    <w:rsid w:val="12A813D6"/>
    <w:rsid w:val="12FC34CE"/>
    <w:rsid w:val="138E5733"/>
    <w:rsid w:val="13CE61DD"/>
    <w:rsid w:val="13CF69FE"/>
    <w:rsid w:val="13FA50DD"/>
    <w:rsid w:val="141A1D9D"/>
    <w:rsid w:val="144C1224"/>
    <w:rsid w:val="14541A21"/>
    <w:rsid w:val="14DC2043"/>
    <w:rsid w:val="14DE71DF"/>
    <w:rsid w:val="14E27E3A"/>
    <w:rsid w:val="14FC2550"/>
    <w:rsid w:val="150819D8"/>
    <w:rsid w:val="15166AE8"/>
    <w:rsid w:val="15344825"/>
    <w:rsid w:val="15827117"/>
    <w:rsid w:val="15886B9A"/>
    <w:rsid w:val="159934D2"/>
    <w:rsid w:val="15A6039E"/>
    <w:rsid w:val="15B035C5"/>
    <w:rsid w:val="162C40B8"/>
    <w:rsid w:val="163A7F8F"/>
    <w:rsid w:val="174E63C1"/>
    <w:rsid w:val="179E57D5"/>
    <w:rsid w:val="17B7412E"/>
    <w:rsid w:val="17DB391C"/>
    <w:rsid w:val="18380EC4"/>
    <w:rsid w:val="18477019"/>
    <w:rsid w:val="18555824"/>
    <w:rsid w:val="186D6A27"/>
    <w:rsid w:val="18944E31"/>
    <w:rsid w:val="18AE4F25"/>
    <w:rsid w:val="18AF31A2"/>
    <w:rsid w:val="18B51448"/>
    <w:rsid w:val="18BF4ADC"/>
    <w:rsid w:val="18D94C62"/>
    <w:rsid w:val="18F56BA5"/>
    <w:rsid w:val="193220EB"/>
    <w:rsid w:val="193A5E96"/>
    <w:rsid w:val="195B5ABF"/>
    <w:rsid w:val="19AD1CFF"/>
    <w:rsid w:val="19B232C5"/>
    <w:rsid w:val="19BA2D2E"/>
    <w:rsid w:val="1A0507BA"/>
    <w:rsid w:val="1A574757"/>
    <w:rsid w:val="1A966028"/>
    <w:rsid w:val="1AB1149E"/>
    <w:rsid w:val="1B1129D7"/>
    <w:rsid w:val="1B1F5FE1"/>
    <w:rsid w:val="1B634D6B"/>
    <w:rsid w:val="1BED7BEA"/>
    <w:rsid w:val="1CA7645B"/>
    <w:rsid w:val="1D093359"/>
    <w:rsid w:val="1D2C0729"/>
    <w:rsid w:val="1D2E4710"/>
    <w:rsid w:val="1D6F1052"/>
    <w:rsid w:val="1DA51C9A"/>
    <w:rsid w:val="1DD26DCC"/>
    <w:rsid w:val="1DFF06BC"/>
    <w:rsid w:val="1E09301A"/>
    <w:rsid w:val="1E0A4E77"/>
    <w:rsid w:val="1E301961"/>
    <w:rsid w:val="1E535697"/>
    <w:rsid w:val="1E5D4475"/>
    <w:rsid w:val="1F2C4663"/>
    <w:rsid w:val="1F332CA6"/>
    <w:rsid w:val="1F4A7760"/>
    <w:rsid w:val="1F6A63D3"/>
    <w:rsid w:val="1FBE2D91"/>
    <w:rsid w:val="206959BA"/>
    <w:rsid w:val="20765119"/>
    <w:rsid w:val="20FD40D2"/>
    <w:rsid w:val="217107FE"/>
    <w:rsid w:val="21BD52E4"/>
    <w:rsid w:val="21C0595D"/>
    <w:rsid w:val="21DD6316"/>
    <w:rsid w:val="22001566"/>
    <w:rsid w:val="22C75BE0"/>
    <w:rsid w:val="22CA0226"/>
    <w:rsid w:val="22CE3CE8"/>
    <w:rsid w:val="22FE17AB"/>
    <w:rsid w:val="237815D0"/>
    <w:rsid w:val="237D3DB6"/>
    <w:rsid w:val="23A218F5"/>
    <w:rsid w:val="240942D8"/>
    <w:rsid w:val="241430A6"/>
    <w:rsid w:val="24AC704C"/>
    <w:rsid w:val="24AE5EFD"/>
    <w:rsid w:val="24BF71D1"/>
    <w:rsid w:val="24E90F6E"/>
    <w:rsid w:val="24FE074F"/>
    <w:rsid w:val="25004185"/>
    <w:rsid w:val="252E67F9"/>
    <w:rsid w:val="25325576"/>
    <w:rsid w:val="25531DE1"/>
    <w:rsid w:val="2574359B"/>
    <w:rsid w:val="2598763E"/>
    <w:rsid w:val="25A46830"/>
    <w:rsid w:val="267379F8"/>
    <w:rsid w:val="268B0548"/>
    <w:rsid w:val="26CD578F"/>
    <w:rsid w:val="27433F0D"/>
    <w:rsid w:val="275B56FE"/>
    <w:rsid w:val="275F7686"/>
    <w:rsid w:val="27645424"/>
    <w:rsid w:val="27D13345"/>
    <w:rsid w:val="27E84186"/>
    <w:rsid w:val="27E97F6B"/>
    <w:rsid w:val="28261D94"/>
    <w:rsid w:val="28293120"/>
    <w:rsid w:val="286A1660"/>
    <w:rsid w:val="287F6A1E"/>
    <w:rsid w:val="28A916E1"/>
    <w:rsid w:val="28DB35E4"/>
    <w:rsid w:val="28DE4072"/>
    <w:rsid w:val="29013A63"/>
    <w:rsid w:val="290B4239"/>
    <w:rsid w:val="2937395B"/>
    <w:rsid w:val="294F2DD3"/>
    <w:rsid w:val="2950092A"/>
    <w:rsid w:val="29600B3C"/>
    <w:rsid w:val="29CE7F5D"/>
    <w:rsid w:val="2A4E1B28"/>
    <w:rsid w:val="2A841AE4"/>
    <w:rsid w:val="2ADA0B57"/>
    <w:rsid w:val="2B2D0EF2"/>
    <w:rsid w:val="2B396254"/>
    <w:rsid w:val="2B6864BE"/>
    <w:rsid w:val="2BA345A4"/>
    <w:rsid w:val="2BDC316F"/>
    <w:rsid w:val="2C4927B4"/>
    <w:rsid w:val="2C521EB6"/>
    <w:rsid w:val="2C882884"/>
    <w:rsid w:val="2CA75647"/>
    <w:rsid w:val="2CDE4DBD"/>
    <w:rsid w:val="2D3C1E92"/>
    <w:rsid w:val="2DAB6381"/>
    <w:rsid w:val="2DFF09DB"/>
    <w:rsid w:val="2E0C3040"/>
    <w:rsid w:val="2E87001F"/>
    <w:rsid w:val="2E9D013C"/>
    <w:rsid w:val="2EB517E9"/>
    <w:rsid w:val="2EFF6701"/>
    <w:rsid w:val="2F2E4937"/>
    <w:rsid w:val="2F7C2D98"/>
    <w:rsid w:val="2F9170DF"/>
    <w:rsid w:val="2F961FB2"/>
    <w:rsid w:val="303106B5"/>
    <w:rsid w:val="30681601"/>
    <w:rsid w:val="307C6E33"/>
    <w:rsid w:val="30814486"/>
    <w:rsid w:val="30BA10A8"/>
    <w:rsid w:val="30BC67DD"/>
    <w:rsid w:val="30D068D0"/>
    <w:rsid w:val="31310D50"/>
    <w:rsid w:val="314A1794"/>
    <w:rsid w:val="315F1A4E"/>
    <w:rsid w:val="318555E4"/>
    <w:rsid w:val="31F301B4"/>
    <w:rsid w:val="323643AF"/>
    <w:rsid w:val="325B0BAE"/>
    <w:rsid w:val="32F42F55"/>
    <w:rsid w:val="33685CFA"/>
    <w:rsid w:val="33A57581"/>
    <w:rsid w:val="33E121F5"/>
    <w:rsid w:val="33E73BCD"/>
    <w:rsid w:val="34461DEB"/>
    <w:rsid w:val="3450426B"/>
    <w:rsid w:val="34604C63"/>
    <w:rsid w:val="34771F06"/>
    <w:rsid w:val="34BE264D"/>
    <w:rsid w:val="34CE3CD0"/>
    <w:rsid w:val="34DC1D73"/>
    <w:rsid w:val="35150293"/>
    <w:rsid w:val="351B675D"/>
    <w:rsid w:val="35510C1C"/>
    <w:rsid w:val="35AE6B3E"/>
    <w:rsid w:val="35CB2961"/>
    <w:rsid w:val="35F54B4E"/>
    <w:rsid w:val="36082755"/>
    <w:rsid w:val="362B296A"/>
    <w:rsid w:val="3646560E"/>
    <w:rsid w:val="36474A65"/>
    <w:rsid w:val="36535A38"/>
    <w:rsid w:val="36814A01"/>
    <w:rsid w:val="36BB1826"/>
    <w:rsid w:val="36C623AE"/>
    <w:rsid w:val="36E20DE2"/>
    <w:rsid w:val="36E7002B"/>
    <w:rsid w:val="36F92FE2"/>
    <w:rsid w:val="37C541C4"/>
    <w:rsid w:val="384B29B7"/>
    <w:rsid w:val="389679D3"/>
    <w:rsid w:val="38B24205"/>
    <w:rsid w:val="38BA68A0"/>
    <w:rsid w:val="391D3F87"/>
    <w:rsid w:val="39382528"/>
    <w:rsid w:val="393F3EB8"/>
    <w:rsid w:val="399228E4"/>
    <w:rsid w:val="39F520BE"/>
    <w:rsid w:val="3A2F5684"/>
    <w:rsid w:val="3A6A62B8"/>
    <w:rsid w:val="3A75313C"/>
    <w:rsid w:val="3AA20FB4"/>
    <w:rsid w:val="3ABD57FE"/>
    <w:rsid w:val="3ACC23D2"/>
    <w:rsid w:val="3ACC6519"/>
    <w:rsid w:val="3B0F3A41"/>
    <w:rsid w:val="3B265662"/>
    <w:rsid w:val="3B4F006C"/>
    <w:rsid w:val="3BC527AB"/>
    <w:rsid w:val="3BCB64A2"/>
    <w:rsid w:val="3BDB33DC"/>
    <w:rsid w:val="3C1806A9"/>
    <w:rsid w:val="3C8329DB"/>
    <w:rsid w:val="3CCB6F62"/>
    <w:rsid w:val="3CDB14A5"/>
    <w:rsid w:val="3CFD6976"/>
    <w:rsid w:val="3D2427A8"/>
    <w:rsid w:val="3D367CA0"/>
    <w:rsid w:val="3D863687"/>
    <w:rsid w:val="3DFF5903"/>
    <w:rsid w:val="3E8857C8"/>
    <w:rsid w:val="3E91232E"/>
    <w:rsid w:val="3EB94D29"/>
    <w:rsid w:val="3EC145D6"/>
    <w:rsid w:val="3EC34FC6"/>
    <w:rsid w:val="3EF07571"/>
    <w:rsid w:val="3F01031B"/>
    <w:rsid w:val="3F23643C"/>
    <w:rsid w:val="3F996941"/>
    <w:rsid w:val="3FC70A64"/>
    <w:rsid w:val="3FE77469"/>
    <w:rsid w:val="401F6F21"/>
    <w:rsid w:val="40570C74"/>
    <w:rsid w:val="40580D50"/>
    <w:rsid w:val="40C95EC9"/>
    <w:rsid w:val="41047FFD"/>
    <w:rsid w:val="412E07BC"/>
    <w:rsid w:val="413D0F9E"/>
    <w:rsid w:val="41400EFC"/>
    <w:rsid w:val="41603B12"/>
    <w:rsid w:val="41E20D02"/>
    <w:rsid w:val="420A2F50"/>
    <w:rsid w:val="4234130F"/>
    <w:rsid w:val="43060F6D"/>
    <w:rsid w:val="431B6357"/>
    <w:rsid w:val="432B5094"/>
    <w:rsid w:val="439F58EE"/>
    <w:rsid w:val="43A95E47"/>
    <w:rsid w:val="43B757F0"/>
    <w:rsid w:val="43F1217B"/>
    <w:rsid w:val="443F4672"/>
    <w:rsid w:val="445E52FD"/>
    <w:rsid w:val="449302E9"/>
    <w:rsid w:val="450D03E6"/>
    <w:rsid w:val="4525515A"/>
    <w:rsid w:val="45320877"/>
    <w:rsid w:val="45423A70"/>
    <w:rsid w:val="45715106"/>
    <w:rsid w:val="45795008"/>
    <w:rsid w:val="45886E74"/>
    <w:rsid w:val="45951A0A"/>
    <w:rsid w:val="45C33B77"/>
    <w:rsid w:val="45C74FBF"/>
    <w:rsid w:val="466C68C5"/>
    <w:rsid w:val="466F0209"/>
    <w:rsid w:val="473210FC"/>
    <w:rsid w:val="47413903"/>
    <w:rsid w:val="47487794"/>
    <w:rsid w:val="47490B79"/>
    <w:rsid w:val="474A2432"/>
    <w:rsid w:val="47745A86"/>
    <w:rsid w:val="47E4101B"/>
    <w:rsid w:val="480B6E30"/>
    <w:rsid w:val="48221986"/>
    <w:rsid w:val="48961633"/>
    <w:rsid w:val="48C7608A"/>
    <w:rsid w:val="48E1539E"/>
    <w:rsid w:val="48FD3CF3"/>
    <w:rsid w:val="49025A7F"/>
    <w:rsid w:val="49D6761D"/>
    <w:rsid w:val="4A084BAC"/>
    <w:rsid w:val="4A38536D"/>
    <w:rsid w:val="4A4E1AC0"/>
    <w:rsid w:val="4A567AD9"/>
    <w:rsid w:val="4ACA130C"/>
    <w:rsid w:val="4AE01685"/>
    <w:rsid w:val="4AF46C0F"/>
    <w:rsid w:val="4B105AC6"/>
    <w:rsid w:val="4B453B8E"/>
    <w:rsid w:val="4B581264"/>
    <w:rsid w:val="4B80170A"/>
    <w:rsid w:val="4B814C16"/>
    <w:rsid w:val="4B941809"/>
    <w:rsid w:val="4BBE0A90"/>
    <w:rsid w:val="4BFA0524"/>
    <w:rsid w:val="4C067046"/>
    <w:rsid w:val="4C1832E1"/>
    <w:rsid w:val="4C1A2EC5"/>
    <w:rsid w:val="4C5E61E2"/>
    <w:rsid w:val="4C656334"/>
    <w:rsid w:val="4C820C46"/>
    <w:rsid w:val="4CA93A50"/>
    <w:rsid w:val="4D026C7F"/>
    <w:rsid w:val="4D104FDE"/>
    <w:rsid w:val="4D2717ED"/>
    <w:rsid w:val="4D56691E"/>
    <w:rsid w:val="4DA7324A"/>
    <w:rsid w:val="4DAF7054"/>
    <w:rsid w:val="4DDE53E6"/>
    <w:rsid w:val="4DE0235E"/>
    <w:rsid w:val="4EDA3A4F"/>
    <w:rsid w:val="4EE623C3"/>
    <w:rsid w:val="4F20520F"/>
    <w:rsid w:val="4F845C8C"/>
    <w:rsid w:val="4F8C3B89"/>
    <w:rsid w:val="4FB768CC"/>
    <w:rsid w:val="4FC76A0A"/>
    <w:rsid w:val="4FE259D4"/>
    <w:rsid w:val="500622B9"/>
    <w:rsid w:val="502230FB"/>
    <w:rsid w:val="505E03E3"/>
    <w:rsid w:val="506A2FD5"/>
    <w:rsid w:val="507E60C5"/>
    <w:rsid w:val="50BD6215"/>
    <w:rsid w:val="51280F87"/>
    <w:rsid w:val="512B58AA"/>
    <w:rsid w:val="51365D5E"/>
    <w:rsid w:val="515E3ADB"/>
    <w:rsid w:val="519A552D"/>
    <w:rsid w:val="51CC4203"/>
    <w:rsid w:val="51DC54C5"/>
    <w:rsid w:val="52022D1A"/>
    <w:rsid w:val="523B5F62"/>
    <w:rsid w:val="528E7628"/>
    <w:rsid w:val="52910C66"/>
    <w:rsid w:val="529B2FB9"/>
    <w:rsid w:val="52A775A9"/>
    <w:rsid w:val="52B41344"/>
    <w:rsid w:val="52D21F19"/>
    <w:rsid w:val="52DB4137"/>
    <w:rsid w:val="53574874"/>
    <w:rsid w:val="539F37D2"/>
    <w:rsid w:val="53C32A6C"/>
    <w:rsid w:val="544A6FAE"/>
    <w:rsid w:val="54A60BF1"/>
    <w:rsid w:val="54C53474"/>
    <w:rsid w:val="5522413C"/>
    <w:rsid w:val="55403EFD"/>
    <w:rsid w:val="559C2E54"/>
    <w:rsid w:val="55AA1822"/>
    <w:rsid w:val="55CF7BA4"/>
    <w:rsid w:val="55D963E9"/>
    <w:rsid w:val="55ED4F2F"/>
    <w:rsid w:val="55FF2476"/>
    <w:rsid w:val="56016C60"/>
    <w:rsid w:val="56182AF9"/>
    <w:rsid w:val="56253717"/>
    <w:rsid w:val="562F18EB"/>
    <w:rsid w:val="565C1121"/>
    <w:rsid w:val="5664605D"/>
    <w:rsid w:val="571C28C3"/>
    <w:rsid w:val="574F3E1A"/>
    <w:rsid w:val="57610B45"/>
    <w:rsid w:val="576806E0"/>
    <w:rsid w:val="579D5A08"/>
    <w:rsid w:val="57AA6919"/>
    <w:rsid w:val="57B07F70"/>
    <w:rsid w:val="5823289C"/>
    <w:rsid w:val="58260E2F"/>
    <w:rsid w:val="583021D8"/>
    <w:rsid w:val="58411886"/>
    <w:rsid w:val="58441A38"/>
    <w:rsid w:val="58A97BE5"/>
    <w:rsid w:val="58C23907"/>
    <w:rsid w:val="58EC3BA2"/>
    <w:rsid w:val="59180C5A"/>
    <w:rsid w:val="59570221"/>
    <w:rsid w:val="59695985"/>
    <w:rsid w:val="596D0588"/>
    <w:rsid w:val="5992221E"/>
    <w:rsid w:val="59975928"/>
    <w:rsid w:val="59A241A4"/>
    <w:rsid w:val="5A1153B7"/>
    <w:rsid w:val="5A390C54"/>
    <w:rsid w:val="5A3A32AF"/>
    <w:rsid w:val="5A830770"/>
    <w:rsid w:val="5A95237A"/>
    <w:rsid w:val="5ADC66EB"/>
    <w:rsid w:val="5AF40981"/>
    <w:rsid w:val="5B3E50C1"/>
    <w:rsid w:val="5B6E3AAB"/>
    <w:rsid w:val="5B7F4C1A"/>
    <w:rsid w:val="5BB13E5B"/>
    <w:rsid w:val="5BB43E14"/>
    <w:rsid w:val="5BC348FA"/>
    <w:rsid w:val="5BEE54D5"/>
    <w:rsid w:val="5C1A25A6"/>
    <w:rsid w:val="5C693288"/>
    <w:rsid w:val="5C6D7B6C"/>
    <w:rsid w:val="5C8E710C"/>
    <w:rsid w:val="5CA50038"/>
    <w:rsid w:val="5CAC586B"/>
    <w:rsid w:val="5CBE4D3F"/>
    <w:rsid w:val="5CD32DF8"/>
    <w:rsid w:val="5CD6424D"/>
    <w:rsid w:val="5CF74D38"/>
    <w:rsid w:val="5D101623"/>
    <w:rsid w:val="5D41031B"/>
    <w:rsid w:val="5D9C45F7"/>
    <w:rsid w:val="5D9F3C53"/>
    <w:rsid w:val="5DD932D2"/>
    <w:rsid w:val="5DE62330"/>
    <w:rsid w:val="5E163062"/>
    <w:rsid w:val="5E392725"/>
    <w:rsid w:val="5E4A5EE0"/>
    <w:rsid w:val="5E9C6070"/>
    <w:rsid w:val="5EA23CBA"/>
    <w:rsid w:val="5EA7685B"/>
    <w:rsid w:val="5EBC75C1"/>
    <w:rsid w:val="5F161FD2"/>
    <w:rsid w:val="5F2068A5"/>
    <w:rsid w:val="5F40220F"/>
    <w:rsid w:val="5FD435BA"/>
    <w:rsid w:val="5FFA791E"/>
    <w:rsid w:val="600901FA"/>
    <w:rsid w:val="60384E3E"/>
    <w:rsid w:val="604C4210"/>
    <w:rsid w:val="6069702B"/>
    <w:rsid w:val="60B16C4A"/>
    <w:rsid w:val="60C37400"/>
    <w:rsid w:val="60DA261B"/>
    <w:rsid w:val="60E66496"/>
    <w:rsid w:val="60F70136"/>
    <w:rsid w:val="61432A49"/>
    <w:rsid w:val="61700B90"/>
    <w:rsid w:val="617C1CB0"/>
    <w:rsid w:val="61B21DC7"/>
    <w:rsid w:val="61B50D1E"/>
    <w:rsid w:val="61E909C7"/>
    <w:rsid w:val="624A76B8"/>
    <w:rsid w:val="624E4B23"/>
    <w:rsid w:val="62A47D5B"/>
    <w:rsid w:val="62CB3F6B"/>
    <w:rsid w:val="62DC536B"/>
    <w:rsid w:val="62DE7FC1"/>
    <w:rsid w:val="62E73159"/>
    <w:rsid w:val="63561B5E"/>
    <w:rsid w:val="636B67E3"/>
    <w:rsid w:val="63A377E7"/>
    <w:rsid w:val="63BE65AF"/>
    <w:rsid w:val="641E6118"/>
    <w:rsid w:val="64664518"/>
    <w:rsid w:val="64C502D2"/>
    <w:rsid w:val="64FE78C5"/>
    <w:rsid w:val="65284584"/>
    <w:rsid w:val="655F073D"/>
    <w:rsid w:val="65B416F7"/>
    <w:rsid w:val="66066FDA"/>
    <w:rsid w:val="660C4576"/>
    <w:rsid w:val="662E4BC6"/>
    <w:rsid w:val="6639632D"/>
    <w:rsid w:val="66787DD2"/>
    <w:rsid w:val="66910F4E"/>
    <w:rsid w:val="66943DCE"/>
    <w:rsid w:val="66AF21DF"/>
    <w:rsid w:val="66BA2932"/>
    <w:rsid w:val="673626E6"/>
    <w:rsid w:val="674B19A1"/>
    <w:rsid w:val="6750728C"/>
    <w:rsid w:val="67535BD3"/>
    <w:rsid w:val="676D5B63"/>
    <w:rsid w:val="676F2C10"/>
    <w:rsid w:val="67831887"/>
    <w:rsid w:val="679C1682"/>
    <w:rsid w:val="679D52B9"/>
    <w:rsid w:val="67C71487"/>
    <w:rsid w:val="67D81521"/>
    <w:rsid w:val="67E141DF"/>
    <w:rsid w:val="67EE5A5E"/>
    <w:rsid w:val="67FD0056"/>
    <w:rsid w:val="681C5570"/>
    <w:rsid w:val="683C2166"/>
    <w:rsid w:val="68A22A40"/>
    <w:rsid w:val="68A90BBD"/>
    <w:rsid w:val="69155EF1"/>
    <w:rsid w:val="691F25D0"/>
    <w:rsid w:val="695D29A4"/>
    <w:rsid w:val="696D01B0"/>
    <w:rsid w:val="69882A34"/>
    <w:rsid w:val="698B111C"/>
    <w:rsid w:val="69992F20"/>
    <w:rsid w:val="69C71A31"/>
    <w:rsid w:val="6A1D3BFC"/>
    <w:rsid w:val="6A342398"/>
    <w:rsid w:val="6A377F6F"/>
    <w:rsid w:val="6A4D6583"/>
    <w:rsid w:val="6A9D60C8"/>
    <w:rsid w:val="6AFF37F7"/>
    <w:rsid w:val="6C2B504C"/>
    <w:rsid w:val="6C5B4E97"/>
    <w:rsid w:val="6C6917AA"/>
    <w:rsid w:val="6CC00A3B"/>
    <w:rsid w:val="6D1C1412"/>
    <w:rsid w:val="6D5B5B4C"/>
    <w:rsid w:val="6E5B6BA3"/>
    <w:rsid w:val="6E855170"/>
    <w:rsid w:val="6EA57297"/>
    <w:rsid w:val="6EA939BF"/>
    <w:rsid w:val="6EE027D2"/>
    <w:rsid w:val="6EEC265B"/>
    <w:rsid w:val="6F0812AA"/>
    <w:rsid w:val="6F7E0CC5"/>
    <w:rsid w:val="6F7F505D"/>
    <w:rsid w:val="6FB135A2"/>
    <w:rsid w:val="6FCC1C78"/>
    <w:rsid w:val="70036D9D"/>
    <w:rsid w:val="70463EC6"/>
    <w:rsid w:val="70612A9E"/>
    <w:rsid w:val="709F0EF7"/>
    <w:rsid w:val="70A865C9"/>
    <w:rsid w:val="70CE77DE"/>
    <w:rsid w:val="70F90967"/>
    <w:rsid w:val="711F7BF5"/>
    <w:rsid w:val="712C604F"/>
    <w:rsid w:val="71630796"/>
    <w:rsid w:val="7170693B"/>
    <w:rsid w:val="719426FE"/>
    <w:rsid w:val="719F0915"/>
    <w:rsid w:val="71A2324D"/>
    <w:rsid w:val="71BF1AB3"/>
    <w:rsid w:val="71E05943"/>
    <w:rsid w:val="726B5B54"/>
    <w:rsid w:val="72734AC2"/>
    <w:rsid w:val="734C0BA6"/>
    <w:rsid w:val="734E2C7D"/>
    <w:rsid w:val="737F5933"/>
    <w:rsid w:val="73A23E26"/>
    <w:rsid w:val="73B15422"/>
    <w:rsid w:val="7425037B"/>
    <w:rsid w:val="74430DFC"/>
    <w:rsid w:val="75090FEF"/>
    <w:rsid w:val="750E3987"/>
    <w:rsid w:val="75637FC7"/>
    <w:rsid w:val="75976D33"/>
    <w:rsid w:val="75BD2559"/>
    <w:rsid w:val="75CA5221"/>
    <w:rsid w:val="75D305E0"/>
    <w:rsid w:val="75E023B5"/>
    <w:rsid w:val="75EE3CFF"/>
    <w:rsid w:val="76296E02"/>
    <w:rsid w:val="76527C03"/>
    <w:rsid w:val="76592168"/>
    <w:rsid w:val="76D14B11"/>
    <w:rsid w:val="76EE0B02"/>
    <w:rsid w:val="775A235D"/>
    <w:rsid w:val="779446FD"/>
    <w:rsid w:val="77D925BE"/>
    <w:rsid w:val="780B3F63"/>
    <w:rsid w:val="78142CFB"/>
    <w:rsid w:val="782F1B54"/>
    <w:rsid w:val="78326355"/>
    <w:rsid w:val="78442771"/>
    <w:rsid w:val="784F3822"/>
    <w:rsid w:val="785D0566"/>
    <w:rsid w:val="788378FD"/>
    <w:rsid w:val="78972AD3"/>
    <w:rsid w:val="789F1C0F"/>
    <w:rsid w:val="78A27118"/>
    <w:rsid w:val="78B44007"/>
    <w:rsid w:val="78EF7B58"/>
    <w:rsid w:val="78FA7272"/>
    <w:rsid w:val="794568B4"/>
    <w:rsid w:val="794573A3"/>
    <w:rsid w:val="79694CFD"/>
    <w:rsid w:val="79A07233"/>
    <w:rsid w:val="79D42A5C"/>
    <w:rsid w:val="79DC3957"/>
    <w:rsid w:val="7A324CE1"/>
    <w:rsid w:val="7AA07810"/>
    <w:rsid w:val="7AA32284"/>
    <w:rsid w:val="7AB4468D"/>
    <w:rsid w:val="7ABD170D"/>
    <w:rsid w:val="7AE364A4"/>
    <w:rsid w:val="7AE931E0"/>
    <w:rsid w:val="7B8A538E"/>
    <w:rsid w:val="7BAC1380"/>
    <w:rsid w:val="7BFE2B75"/>
    <w:rsid w:val="7C11477E"/>
    <w:rsid w:val="7C1E3CA8"/>
    <w:rsid w:val="7C2C56A1"/>
    <w:rsid w:val="7C444D20"/>
    <w:rsid w:val="7C617FF3"/>
    <w:rsid w:val="7C636761"/>
    <w:rsid w:val="7CB073BA"/>
    <w:rsid w:val="7CEF7A61"/>
    <w:rsid w:val="7D122C31"/>
    <w:rsid w:val="7D145AC5"/>
    <w:rsid w:val="7D3A486C"/>
    <w:rsid w:val="7D751B0E"/>
    <w:rsid w:val="7D9941DD"/>
    <w:rsid w:val="7DAC3138"/>
    <w:rsid w:val="7DD03C64"/>
    <w:rsid w:val="7DD857F3"/>
    <w:rsid w:val="7DF04F0A"/>
    <w:rsid w:val="7E0A2CFE"/>
    <w:rsid w:val="7EDF5EC1"/>
    <w:rsid w:val="7F08472B"/>
    <w:rsid w:val="7F1B38A1"/>
    <w:rsid w:val="7F5F4ED0"/>
    <w:rsid w:val="7F944CB8"/>
    <w:rsid w:val="7FA100B6"/>
    <w:rsid w:val="7FCE2AAE"/>
    <w:rsid w:val="7FD04939"/>
    <w:rsid w:val="7FE47224"/>
    <w:rsid w:val="7FEE2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ind w:firstLine="420"/>
    </w:pPr>
    <w:rPr>
      <w:rFonts w:ascii="Calibri" w:hAnsi="Calibri"/>
    </w:rPr>
  </w:style>
  <w:style w:type="paragraph" w:styleId="8">
    <w:name w:val="annotation text"/>
    <w:basedOn w:val="1"/>
    <w:link w:val="49"/>
    <w:autoRedefine/>
    <w:qFormat/>
    <w:uiPriority w:val="0"/>
    <w:pPr>
      <w:jc w:val="left"/>
    </w:pPr>
  </w:style>
  <w:style w:type="paragraph" w:styleId="9">
    <w:name w:val="Body Text"/>
    <w:basedOn w:val="1"/>
    <w:next w:val="1"/>
    <w:link w:val="56"/>
    <w:autoRedefine/>
    <w:qFormat/>
    <w:uiPriority w:val="0"/>
    <w:pPr>
      <w:spacing w:after="120"/>
    </w:pPr>
  </w:style>
  <w:style w:type="paragraph" w:styleId="10">
    <w:name w:val="Body Text Indent"/>
    <w:basedOn w:val="1"/>
    <w:next w:val="1"/>
    <w:link w:val="60"/>
    <w:autoRedefine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62"/>
    <w:autoRedefine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13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4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4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autoRedefine/>
    <w:hidden/>
    <w:qFormat/>
    <w:uiPriority w:val="39"/>
    <w:pPr>
      <w:spacing w:after="6" w:line="257" w:lineRule="auto"/>
      <w:ind w:left="25" w:right="61" w:hanging="10"/>
    </w:pPr>
  </w:style>
  <w:style w:type="paragraph" w:styleId="17">
    <w:name w:val="Body Text Indent 3"/>
    <w:basedOn w:val="1"/>
    <w:autoRedefine/>
    <w:qFormat/>
    <w:uiPriority w:val="0"/>
    <w:pPr>
      <w:spacing w:line="400" w:lineRule="exact"/>
      <w:ind w:left="2" w:leftChars="1"/>
    </w:pPr>
    <w:rPr>
      <w:rFonts w:ascii="宋体" w:hAnsi="宋体"/>
      <w:szCs w:val="20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8"/>
    <w:next w:val="8"/>
    <w:link w:val="43"/>
    <w:autoRedefine/>
    <w:qFormat/>
    <w:uiPriority w:val="0"/>
    <w:rPr>
      <w:rFonts w:ascii="Times New Roman" w:hAnsi="Times New Roman" w:eastAsia="宋体" w:cs="Times New Roman"/>
      <w:b/>
      <w:bCs/>
      <w:szCs w:val="22"/>
    </w:rPr>
  </w:style>
  <w:style w:type="paragraph" w:styleId="20">
    <w:name w:val="Body Text First Indent"/>
    <w:basedOn w:val="9"/>
    <w:autoRedefine/>
    <w:qFormat/>
    <w:uiPriority w:val="99"/>
    <w:pPr>
      <w:tabs>
        <w:tab w:val="left" w:pos="567"/>
      </w:tabs>
      <w:autoSpaceDE w:val="0"/>
      <w:autoSpaceDN w:val="0"/>
      <w:adjustRightInd w:val="0"/>
      <w:spacing w:before="0" w:after="120" w:line="312" w:lineRule="atLeast"/>
      <w:ind w:firstLine="420" w:firstLineChars="100"/>
      <w:textAlignment w:val="baseline"/>
    </w:pPr>
    <w:rPr>
      <w:rFonts w:hAnsi="Tms Rmn"/>
    </w:rPr>
  </w:style>
  <w:style w:type="paragraph" w:styleId="21">
    <w:name w:val="Body Text First Indent 2"/>
    <w:basedOn w:val="10"/>
    <w:next w:val="7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table" w:styleId="23">
    <w:name w:val="Table Grid"/>
    <w:basedOn w:val="2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page number"/>
    <w:basedOn w:val="24"/>
    <w:autoRedefine/>
    <w:qFormat/>
    <w:uiPriority w:val="0"/>
  </w:style>
  <w:style w:type="character" w:styleId="27">
    <w:name w:val="FollowedHyperlink"/>
    <w:basedOn w:val="24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8">
    <w:name w:val="Emphasis"/>
    <w:basedOn w:val="24"/>
    <w:autoRedefine/>
    <w:qFormat/>
    <w:uiPriority w:val="0"/>
  </w:style>
  <w:style w:type="character" w:styleId="29">
    <w:name w:val="Hyperlink"/>
    <w:basedOn w:val="24"/>
    <w:autoRedefine/>
    <w:qFormat/>
    <w:uiPriority w:val="99"/>
    <w:rPr>
      <w:color w:val="0000FF"/>
      <w:u w:val="single"/>
    </w:rPr>
  </w:style>
  <w:style w:type="character" w:styleId="30">
    <w:name w:val="annotation reference"/>
    <w:autoRedefine/>
    <w:qFormat/>
    <w:uiPriority w:val="0"/>
    <w:rPr>
      <w:sz w:val="21"/>
      <w:szCs w:val="21"/>
    </w:rPr>
  </w:style>
  <w:style w:type="paragraph" w:customStyle="1" w:styleId="3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3">
    <w:name w:val="_Style 1"/>
    <w:basedOn w:val="1"/>
    <w:autoRedefine/>
    <w:qFormat/>
    <w:uiPriority w:val="34"/>
    <w:pPr>
      <w:ind w:firstLine="420" w:firstLineChars="200"/>
    </w:pPr>
    <w:rPr>
      <w:rFonts w:eastAsia="宋体" w:cs="Times New Roman"/>
      <w:szCs w:val="22"/>
    </w:rPr>
  </w:style>
  <w:style w:type="paragraph" w:customStyle="1" w:styleId="34">
    <w:name w:val="_Style 2"/>
    <w:basedOn w:val="1"/>
    <w:autoRedefine/>
    <w:qFormat/>
    <w:uiPriority w:val="34"/>
    <w:pPr>
      <w:ind w:firstLine="420" w:firstLineChars="200"/>
    </w:pPr>
    <w:rPr>
      <w:rFonts w:eastAsia="宋体" w:cs="Times New Roman"/>
      <w:szCs w:val="22"/>
    </w:rPr>
  </w:style>
  <w:style w:type="paragraph" w:customStyle="1" w:styleId="3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36">
    <w:name w:val="正文 A"/>
    <w:autoRedefine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7">
    <w:name w:val="列表段落1"/>
    <w:basedOn w:val="1"/>
    <w:autoRedefine/>
    <w:qFormat/>
    <w:uiPriority w:val="99"/>
    <w:pPr>
      <w:ind w:firstLine="420" w:firstLineChars="200"/>
    </w:pPr>
  </w:style>
  <w:style w:type="paragraph" w:styleId="38">
    <w:name w:val="List Paragraph"/>
    <w:basedOn w:val="1"/>
    <w:link w:val="41"/>
    <w:autoRedefine/>
    <w:qFormat/>
    <w:uiPriority w:val="99"/>
    <w:pPr>
      <w:ind w:firstLine="420" w:firstLineChars="200"/>
    </w:pPr>
  </w:style>
  <w:style w:type="character" w:customStyle="1" w:styleId="39">
    <w:name w:val="批注框文本 字符"/>
    <w:basedOn w:val="24"/>
    <w:link w:val="13"/>
    <w:autoRedefine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40">
    <w:name w:val="纯文本 字符1"/>
    <w:autoRedefine/>
    <w:qFormat/>
    <w:locked/>
    <w:uiPriority w:val="0"/>
    <w:rPr>
      <w:rFonts w:ascii="宋体" w:hAnsi="Courier New" w:cs="Courier New" w:eastAsiaTheme="minorEastAsia"/>
      <w:kern w:val="2"/>
      <w:sz w:val="21"/>
      <w:szCs w:val="21"/>
    </w:rPr>
  </w:style>
  <w:style w:type="character" w:customStyle="1" w:styleId="41">
    <w:name w:val="列表段落 字符"/>
    <w:link w:val="38"/>
    <w:autoRedefine/>
    <w:qFormat/>
    <w:uiPriority w:val="34"/>
    <w:rPr>
      <w:rFonts w:ascii="Calibri" w:hAnsi="Calibri" w:eastAsiaTheme="minorEastAsia" w:cstheme="minorBidi"/>
      <w:kern w:val="2"/>
      <w:sz w:val="21"/>
      <w:szCs w:val="24"/>
    </w:rPr>
  </w:style>
  <w:style w:type="paragraph" w:customStyle="1" w:styleId="42">
    <w:name w:val="_Style 31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批注主题 字符"/>
    <w:link w:val="19"/>
    <w:autoRedefine/>
    <w:qFormat/>
    <w:uiPriority w:val="0"/>
    <w:rPr>
      <w:b/>
      <w:bCs/>
      <w:kern w:val="2"/>
      <w:sz w:val="21"/>
      <w:szCs w:val="22"/>
    </w:rPr>
  </w:style>
  <w:style w:type="character" w:customStyle="1" w:styleId="44">
    <w:name w:val="页脚 字符"/>
    <w:link w:val="14"/>
    <w:autoRedefine/>
    <w:qFormat/>
    <w:uiPriority w:val="99"/>
    <w:rPr>
      <w:rFonts w:ascii="Calibri" w:hAnsi="Calibri" w:eastAsiaTheme="minorEastAsia" w:cstheme="minorBidi"/>
      <w:kern w:val="2"/>
      <w:sz w:val="18"/>
      <w:szCs w:val="24"/>
    </w:rPr>
  </w:style>
  <w:style w:type="character" w:customStyle="1" w:styleId="45">
    <w:name w:val="页眉 字符"/>
    <w:link w:val="15"/>
    <w:autoRedefine/>
    <w:qFormat/>
    <w:uiPriority w:val="0"/>
    <w:rPr>
      <w:rFonts w:ascii="Calibri" w:hAnsi="Calibri" w:eastAsiaTheme="minorEastAsia" w:cstheme="minorBidi"/>
      <w:kern w:val="2"/>
      <w:sz w:val="18"/>
      <w:szCs w:val="24"/>
    </w:rPr>
  </w:style>
  <w:style w:type="character" w:customStyle="1" w:styleId="46">
    <w:name w:val="批注文字 Char"/>
    <w:autoRedefine/>
    <w:qFormat/>
    <w:uiPriority w:val="0"/>
    <w:rPr>
      <w:kern w:val="2"/>
      <w:sz w:val="21"/>
      <w:szCs w:val="22"/>
    </w:rPr>
  </w:style>
  <w:style w:type="paragraph" w:customStyle="1" w:styleId="47">
    <w:name w:val="SW正文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customStyle="1" w:styleId="48">
    <w:name w:val="首行缩进"/>
    <w:basedOn w:val="1"/>
    <w:autoRedefine/>
    <w:qFormat/>
    <w:uiPriority w:val="0"/>
    <w:pPr>
      <w:tabs>
        <w:tab w:val="left" w:pos="540"/>
      </w:tabs>
      <w:spacing w:line="360" w:lineRule="auto"/>
      <w:ind w:firstLine="420"/>
    </w:pPr>
    <w:rPr>
      <w:rFonts w:ascii="Times New Roman" w:hAnsi="Times New Roman" w:eastAsia="仿宋_GB2312" w:cs="Times New Roman"/>
      <w:szCs w:val="22"/>
    </w:rPr>
  </w:style>
  <w:style w:type="character" w:customStyle="1" w:styleId="49">
    <w:name w:val="批注文字 字符"/>
    <w:basedOn w:val="24"/>
    <w:link w:val="8"/>
    <w:autoRedefine/>
    <w:qFormat/>
    <w:uiPriority w:val="0"/>
    <w:rPr>
      <w:rFonts w:ascii="Calibri" w:hAnsi="Calibri" w:eastAsiaTheme="minorEastAsia" w:cstheme="minorBidi"/>
      <w:kern w:val="2"/>
      <w:sz w:val="21"/>
      <w:szCs w:val="24"/>
    </w:rPr>
  </w:style>
  <w:style w:type="character" w:customStyle="1" w:styleId="50">
    <w:name w:val="批注主题 Char1"/>
    <w:basedOn w:val="49"/>
    <w:autoRedefine/>
    <w:qFormat/>
    <w:uiPriority w:val="0"/>
    <w:rPr>
      <w:rFonts w:ascii="Calibri" w:hAnsi="Calibri" w:eastAsiaTheme="minorEastAsia" w:cstheme="minorBidi"/>
      <w:kern w:val="2"/>
      <w:sz w:val="21"/>
      <w:szCs w:val="24"/>
    </w:rPr>
  </w:style>
  <w:style w:type="paragraph" w:customStyle="1" w:styleId="51">
    <w:name w:val="正文格式"/>
    <w:basedOn w:val="1"/>
    <w:autoRedefine/>
    <w:qFormat/>
    <w:uiPriority w:val="0"/>
    <w:rPr>
      <w:rFonts w:ascii="Times New Roman" w:hAnsi="Times New Roman" w:eastAsia="宋体" w:cs="Times New Roman"/>
      <w:szCs w:val="22"/>
    </w:rPr>
  </w:style>
  <w:style w:type="table" w:customStyle="1" w:styleId="52">
    <w:name w:val="网格型1"/>
    <w:basedOn w:val="22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2"/>
    <w:basedOn w:val="22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55">
    <w:name w:val="Party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spacing w:line="240" w:lineRule="exact"/>
      <w:ind w:left="720" w:hanging="720"/>
      <w:textAlignment w:val="baseline"/>
    </w:pPr>
    <w:rPr>
      <w:kern w:val="0"/>
      <w:sz w:val="23"/>
      <w:lang w:val="en-GB"/>
    </w:rPr>
  </w:style>
  <w:style w:type="character" w:customStyle="1" w:styleId="56">
    <w:name w:val="正文文本 字符1"/>
    <w:basedOn w:val="24"/>
    <w:link w:val="9"/>
    <w:autoRedefine/>
    <w:qFormat/>
    <w:uiPriority w:val="0"/>
    <w:rPr>
      <w:kern w:val="2"/>
      <w:sz w:val="21"/>
      <w:szCs w:val="24"/>
    </w:rPr>
  </w:style>
  <w:style w:type="character" w:customStyle="1" w:styleId="57">
    <w:name w:val="标题 1 字符"/>
    <w:basedOn w:val="24"/>
    <w:link w:val="2"/>
    <w:autoRedefine/>
    <w:qFormat/>
    <w:uiPriority w:val="0"/>
    <w:rPr>
      <w:b/>
      <w:kern w:val="44"/>
      <w:sz w:val="44"/>
      <w:szCs w:val="44"/>
    </w:rPr>
  </w:style>
  <w:style w:type="character" w:customStyle="1" w:styleId="58">
    <w:name w:val="纯文本 字符"/>
    <w:basedOn w:val="24"/>
    <w:autoRedefine/>
    <w:qFormat/>
    <w:uiPriority w:val="0"/>
    <w:rPr>
      <w:rFonts w:ascii="等线" w:hAnsi="Courier New" w:eastAsia="等线" w:cs="Courier New"/>
      <w:kern w:val="2"/>
      <w:sz w:val="21"/>
      <w:szCs w:val="24"/>
    </w:rPr>
  </w:style>
  <w:style w:type="character" w:customStyle="1" w:styleId="59">
    <w:name w:val="正文文本 字符"/>
    <w:basedOn w:val="24"/>
    <w:autoRedefine/>
    <w:qFormat/>
    <w:uiPriority w:val="0"/>
    <w:rPr>
      <w:kern w:val="2"/>
      <w:sz w:val="21"/>
      <w:szCs w:val="24"/>
    </w:rPr>
  </w:style>
  <w:style w:type="character" w:customStyle="1" w:styleId="60">
    <w:name w:val="正文文本缩进 字符"/>
    <w:basedOn w:val="24"/>
    <w:link w:val="10"/>
    <w:autoRedefine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61">
    <w:name w:val="正文文本首行缩进 2 字符"/>
    <w:basedOn w:val="60"/>
    <w:autoRedefine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62">
    <w:name w:val="纯文本 字符2"/>
    <w:basedOn w:val="24"/>
    <w:link w:val="11"/>
    <w:autoRedefine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63">
    <w:name w:val="l-btn-empty"/>
    <w:basedOn w:val="24"/>
    <w:autoRedefine/>
    <w:qFormat/>
    <w:uiPriority w:val="0"/>
  </w:style>
  <w:style w:type="character" w:customStyle="1" w:styleId="64">
    <w:name w:val="l-btn-text"/>
    <w:basedOn w:val="24"/>
    <w:autoRedefine/>
    <w:qFormat/>
    <w:uiPriority w:val="0"/>
    <w:rPr>
      <w:sz w:val="18"/>
      <w:szCs w:val="18"/>
      <w:vertAlign w:val="baseline"/>
    </w:rPr>
  </w:style>
  <w:style w:type="character" w:customStyle="1" w:styleId="65">
    <w:name w:val="l-btn-icon-right"/>
    <w:basedOn w:val="24"/>
    <w:autoRedefine/>
    <w:qFormat/>
    <w:uiPriority w:val="0"/>
  </w:style>
  <w:style w:type="character" w:customStyle="1" w:styleId="66">
    <w:name w:val="l-btn-icon-left"/>
    <w:basedOn w:val="24"/>
    <w:autoRedefine/>
    <w:qFormat/>
    <w:uiPriority w:val="0"/>
  </w:style>
  <w:style w:type="character" w:customStyle="1" w:styleId="67">
    <w:name w:val="l-btn-left"/>
    <w:basedOn w:val="24"/>
    <w:autoRedefine/>
    <w:qFormat/>
    <w:uiPriority w:val="0"/>
  </w:style>
  <w:style w:type="character" w:customStyle="1" w:styleId="68">
    <w:name w:val="l-btn-left1"/>
    <w:basedOn w:val="24"/>
    <w:autoRedefine/>
    <w:qFormat/>
    <w:uiPriority w:val="0"/>
  </w:style>
  <w:style w:type="character" w:customStyle="1" w:styleId="69">
    <w:name w:val="l-btn-left2"/>
    <w:basedOn w:val="24"/>
    <w:autoRedefine/>
    <w:qFormat/>
    <w:uiPriority w:val="0"/>
  </w:style>
  <w:style w:type="character" w:customStyle="1" w:styleId="70">
    <w:name w:val="l-btn-left3"/>
    <w:basedOn w:val="24"/>
    <w:autoRedefine/>
    <w:qFormat/>
    <w:uiPriority w:val="0"/>
  </w:style>
  <w:style w:type="character" w:customStyle="1" w:styleId="71">
    <w:name w:val="datagrid-sort-icon5"/>
    <w:basedOn w:val="24"/>
    <w:autoRedefine/>
    <w:qFormat/>
    <w:uiPriority w:val="0"/>
  </w:style>
  <w:style w:type="character" w:customStyle="1" w:styleId="72">
    <w:name w:val="l-btn-left4"/>
    <w:basedOn w:val="24"/>
    <w:autoRedefine/>
    <w:qFormat/>
    <w:uiPriority w:val="0"/>
  </w:style>
  <w:style w:type="character" w:customStyle="1" w:styleId="73">
    <w:name w:val="l-btn-left5"/>
    <w:basedOn w:val="24"/>
    <w:autoRedefine/>
    <w:qFormat/>
    <w:uiPriority w:val="0"/>
  </w:style>
  <w:style w:type="paragraph" w:customStyle="1" w:styleId="74">
    <w:name w:val="BodyText1I2"/>
    <w:basedOn w:val="75"/>
    <w:autoRedefine/>
    <w:qFormat/>
    <w:uiPriority w:val="0"/>
    <w:pPr>
      <w:ind w:firstLine="420"/>
      <w:jc w:val="left"/>
    </w:pPr>
    <w:rPr>
      <w:kern w:val="0"/>
    </w:rPr>
  </w:style>
  <w:style w:type="paragraph" w:customStyle="1" w:styleId="75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76">
    <w:name w:val="NormalCharacter"/>
    <w:autoRedefine/>
    <w:semiHidden/>
    <w:qFormat/>
    <w:uiPriority w:val="0"/>
  </w:style>
  <w:style w:type="paragraph" w:customStyle="1" w:styleId="77">
    <w:name w:val="Normal_1"/>
    <w:autoRedefine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78">
    <w:name w:val="_Style 386"/>
    <w:basedOn w:val="9"/>
    <w:next w:val="20"/>
    <w:autoRedefine/>
    <w:qFormat/>
    <w:uiPriority w:val="0"/>
    <w:pPr>
      <w:tabs>
        <w:tab w:val="left" w:pos="567"/>
      </w:tabs>
      <w:adjustRightInd w:val="0"/>
      <w:spacing w:before="0" w:after="120" w:line="312" w:lineRule="atLeast"/>
      <w:ind w:firstLine="420" w:firstLineChars="100"/>
    </w:pPr>
    <w:rPr>
      <w:rFonts w:ascii="Times New Roman" w:hAnsi="Times New Roman"/>
      <w:kern w:val="0"/>
      <w:sz w:val="21"/>
    </w:rPr>
  </w:style>
  <w:style w:type="paragraph" w:customStyle="1" w:styleId="79">
    <w:name w:val="正文_11_1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正文_11_1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1">
    <w:name w:val="正文_11_1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2">
    <w:name w:val="正文_11_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3">
    <w:name w:val="正文_11_1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4">
    <w:name w:val="正文_11_1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5">
    <w:name w:val="正文_11_2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6">
    <w:name w:val="正文_11_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7">
    <w:name w:val="正文_11_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8">
    <w:name w:val="正文_11_2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9">
    <w:name w:val="正文_11_2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0">
    <w:name w:val="正文_11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1">
    <w:name w:val="正文_11_3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2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customStyle="1" w:styleId="93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 w:cs="Times New Roman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2</Pages>
  <Words>463</Words>
  <Characters>586</Characters>
  <Lines>275</Lines>
  <Paragraphs>77</Paragraphs>
  <TotalTime>18</TotalTime>
  <ScaleCrop>false</ScaleCrop>
  <LinksUpToDate>false</LinksUpToDate>
  <CharactersWithSpaces>611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2022-03-11T06:16:00Z</dcterms:created>
  <dc:creator>Lishasha</dc:creator>
  <cp:lastModifiedBy>南华附七人力资源部</cp:lastModifiedBy>
  <cp:lastPrinted>2026-07-03T08:05:52Z</cp:lastPrinted>
  <dcterms:modified xsi:type="dcterms:W3CDTF">2026-07-03T08:07:28Z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AF8AD79AABDB4735A6A416BF4C5D36BF_13</vt:lpwstr>
  </property>
  <property fmtid="{D5CDD505-2E9C-101B-9397-08002B2CF9AE}" pid="4" name="KSOTemplateDocerSaveRecord">
    <vt:lpwstr>eyJoZGlkIjoiZWQ5NTczNDJmZTg0YTNjNmUxNDIyNmMxNzhkZWQxYjIiLCJ1c2VySWQiOiIxNDAwMjU2OTg1In0=</vt:lpwstr>
  </property>
</Properties>
</file>