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E4A30">
      <w:pPr>
        <w:pStyle w:val="2"/>
        <w:widowControl/>
        <w:numPr>
          <w:ilvl w:val="0"/>
          <w:numId w:val="0"/>
        </w:numPr>
        <w:shd w:val="clear" w:fill="FFFFFF"/>
        <w:topLinePunct w:val="0"/>
        <w:rPr>
          <w:rFonts w:hint="eastAsia" w:ascii="Times New Roman" w:hAnsi="Times New Roman" w:eastAsia="仿宋" w:cs="仿宋"/>
          <w:b/>
          <w:bCs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b/>
          <w:bCs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一、视频拍摄内容、风格及使用场景</w:t>
      </w:r>
    </w:p>
    <w:p w14:paraId="602399D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主题定位：突出荣军优抚医疗特色，传递医者责任担当、人文服务温度，彰显优抚医院保障退役军人、群众就医的核心使命；</w:t>
      </w:r>
    </w:p>
    <w:p w14:paraId="7D9FA52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风格基调：庄重温暖、正向正能量，符合公立医院、优抚医疗机构官方宣传标准；</w:t>
      </w:r>
    </w:p>
    <w:p w14:paraId="6B44DE0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投放使用场景：院内8・19医师节表彰大会现场首播、医院官方网站、微信公众号、门诊候诊显示屏、院内LED大屏，同时纳入医院永久宣传素材库留存使用。</w:t>
      </w:r>
    </w:p>
    <w:p w14:paraId="1C87FF3E">
      <w:pPr>
        <w:pStyle w:val="2"/>
        <w:widowControl/>
        <w:numPr>
          <w:ilvl w:val="0"/>
          <w:numId w:val="0"/>
        </w:numPr>
        <w:shd w:val="clear" w:fill="FFFFFF"/>
        <w:topLinePunct w:val="0"/>
        <w:spacing w:line="240" w:lineRule="auto"/>
        <w:ind w:left="0" w:leftChars="0" w:firstLine="0" w:firstLineChars="0"/>
        <w:rPr>
          <w:rFonts w:hint="eastAsia" w:ascii="Times New Roman" w:hAnsi="Times New Roman" w:eastAsia="仿宋" w:cs="仿宋"/>
          <w:b/>
          <w:bCs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b/>
          <w:bCs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二、成片版本与技术标准要求</w:t>
      </w:r>
    </w:p>
    <w:tbl>
      <w:tblPr>
        <w:tblStyle w:val="5"/>
        <w:tblW w:w="83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1372"/>
        <w:gridCol w:w="1372"/>
        <w:gridCol w:w="1372"/>
        <w:gridCol w:w="2875"/>
      </w:tblGrid>
      <w:tr w14:paraId="185D2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  <w:shd w:val="clear" w:color="auto" w:fill="CFCECE" w:themeFill="background2" w:themeFillShade="E5"/>
            <w:vAlign w:val="center"/>
          </w:tcPr>
          <w:p w14:paraId="70D20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版本类型</w:t>
            </w:r>
          </w:p>
        </w:tc>
        <w:tc>
          <w:tcPr>
            <w:tcW w:w="1372" w:type="dxa"/>
            <w:shd w:val="clear" w:color="auto" w:fill="CFCECE" w:themeFill="background2" w:themeFillShade="E5"/>
            <w:vAlign w:val="center"/>
          </w:tcPr>
          <w:p w14:paraId="50DDA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时长规格</w:t>
            </w:r>
          </w:p>
        </w:tc>
        <w:tc>
          <w:tcPr>
            <w:tcW w:w="1372" w:type="dxa"/>
            <w:shd w:val="clear" w:color="auto" w:fill="CFCECE" w:themeFill="background2" w:themeFillShade="E5"/>
            <w:vAlign w:val="center"/>
          </w:tcPr>
          <w:p w14:paraId="55297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画幅比例</w:t>
            </w:r>
          </w:p>
        </w:tc>
        <w:tc>
          <w:tcPr>
            <w:tcW w:w="1372" w:type="dxa"/>
            <w:shd w:val="clear" w:color="auto" w:fill="CFCECE" w:themeFill="background2" w:themeFillShade="E5"/>
            <w:vAlign w:val="center"/>
          </w:tcPr>
          <w:p w14:paraId="1E542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画质标准</w:t>
            </w:r>
          </w:p>
        </w:tc>
        <w:tc>
          <w:tcPr>
            <w:tcW w:w="2875" w:type="dxa"/>
            <w:shd w:val="clear" w:color="auto" w:fill="CFCECE" w:themeFill="background2" w:themeFillShade="E5"/>
            <w:vAlign w:val="center"/>
          </w:tcPr>
          <w:p w14:paraId="7CB8F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投放渠道</w:t>
            </w:r>
          </w:p>
        </w:tc>
      </w:tr>
      <w:tr w14:paraId="128BA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  <w:shd w:val="clear" w:color="auto" w:fill="auto"/>
            <w:vAlign w:val="center"/>
          </w:tcPr>
          <w:p w14:paraId="50FE7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主宣传长片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FBE7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4–5分钟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4577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16:9横版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1533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4K超清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496D2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表彰大会、官网、公众号、院内大屏</w:t>
            </w:r>
          </w:p>
        </w:tc>
      </w:tr>
      <w:tr w14:paraId="364E6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2" w:type="dxa"/>
            <w:shd w:val="clear" w:color="auto" w:fill="auto"/>
            <w:vAlign w:val="center"/>
          </w:tcPr>
          <w:p w14:paraId="4456A3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新媒体短视频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18D0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45–60秒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8438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9:16竖版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088E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4K超清（主片素材二次剪辑）</w:t>
            </w:r>
          </w:p>
        </w:tc>
        <w:tc>
          <w:tcPr>
            <w:tcW w:w="2875" w:type="dxa"/>
            <w:shd w:val="clear" w:color="auto" w:fill="auto"/>
            <w:vAlign w:val="center"/>
          </w:tcPr>
          <w:p w14:paraId="5117D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" w:cs="仿宋"/>
                <w:color w:val="0D0D0D" w:themeColor="text1" w:themeTint="F2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视频号、抖音等短视频新媒体平台</w:t>
            </w:r>
          </w:p>
        </w:tc>
      </w:tr>
    </w:tbl>
    <w:p w14:paraId="0FF31E3E">
      <w:pPr>
        <w:widowControl w:val="0"/>
        <w:numPr>
          <w:ilvl w:val="0"/>
          <w:numId w:val="0"/>
        </w:numPr>
        <w:adjustRightInd w:val="0"/>
        <w:snapToGrid w:val="0"/>
        <w:spacing w:line="360" w:lineRule="auto"/>
        <w:jc w:val="both"/>
        <w:rPr>
          <w:rFonts w:hint="eastAsia"/>
          <w:lang w:val="en-US" w:eastAsia="zh-CN"/>
        </w:rPr>
      </w:pPr>
    </w:p>
    <w:p w14:paraId="165300A1">
      <w:pPr>
        <w:pStyle w:val="2"/>
        <w:widowControl/>
        <w:numPr>
          <w:ilvl w:val="0"/>
          <w:numId w:val="0"/>
        </w:numPr>
        <w:shd w:val="clear" w:fill="FFFFFF"/>
        <w:topLinePunct w:val="0"/>
        <w:rPr>
          <w:rFonts w:hint="eastAsia" w:ascii="Times New Roman" w:hAnsi="Times New Roman" w:eastAsia="仿宋" w:cs="仿宋"/>
          <w:b/>
          <w:bCs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b/>
          <w:bCs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三、服务采购范围（挂网询价核心需求）</w:t>
      </w:r>
    </w:p>
    <w:p w14:paraId="11A17D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本次询价采购为视频全流程一体化服务，服务商需完整覆盖以下全部工作内容，报价需包含所有配套成本，无隐形收费：</w:t>
      </w:r>
    </w:p>
    <w:p w14:paraId="3048F9E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前期策划脚本：整体主题策划、拍摄分镜脚本、人物采访提纲撰写，配合院内党务、宣传、医务部门完善内容；</w:t>
      </w:r>
    </w:p>
    <w:p w14:paraId="0A80DC93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现场实景拍摄：提供4K专业摄像设备、灯光、轨道、稳定器全套器材，配备导演、摄像、灯光专业摄制团队，覆盖全院各业务岗位及外景；</w:t>
      </w:r>
    </w:p>
    <w:p w14:paraId="37C1C85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长片后期制作：粗剪、精剪、画面调色、图文特效包装、专业人声配音、商用正版背景音乐采购，输出4K超清完整长片；</w:t>
      </w:r>
    </w:p>
    <w:p w14:paraId="2335BF43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竖版短视频二次加工：依托主片原始素材独立剪辑适配短视频平台的9:16竖版成片；</w:t>
      </w:r>
    </w:p>
    <w:p w14:paraId="2432DA0B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配套综合杂费：摄制期间工作人员交通、工作餐、简易拍摄场地布置等全部配套支出。</w:t>
      </w:r>
    </w:p>
    <w:p w14:paraId="07F1294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4F255F"/>
    <w:multiLevelType w:val="singleLevel"/>
    <w:tmpl w:val="EB4F255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AB40A0"/>
    <w:rsid w:val="14661CE0"/>
    <w:rsid w:val="2D6E5882"/>
    <w:rsid w:val="45AB40A0"/>
    <w:rsid w:val="538D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eastAsia="宋体" w:cs="Times New Roman" w:asciiTheme="minorHAnsi" w:hAnsiTheme="minorHAnsi"/>
      <w:kern w:val="2"/>
      <w:sz w:val="28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864</Words>
  <Characters>890</Characters>
  <Lines>0</Lines>
  <Paragraphs>0</Paragraphs>
  <TotalTime>21</TotalTime>
  <ScaleCrop>false</ScaleCrop>
  <LinksUpToDate>false</LinksUpToDate>
  <CharactersWithSpaces>890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2026-07-31T01:16:00Z</dcterms:created>
  <dc:creator>小刘</dc:creator>
  <cp:lastModifiedBy>肖鹏</cp:lastModifiedBy>
  <cp:lastPrinted>2026-07-31T02:27:00Z</cp:lastPrinted>
  <dcterms:modified xsi:type="dcterms:W3CDTF">2026-07-31T03:46:29Z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1F38C27F948E436A84A411AA7D74DF8E_13</vt:lpwstr>
  </property>
  <property fmtid="{D5CDD505-2E9C-101B-9397-08002B2CF9AE}" pid="4" name="KSOTemplateDocerSaveRecord">
    <vt:lpwstr>eyJoZGlkIjoiNjE3YmQwY2VhMmY0Y2U3YTQ1M2UxMjg4OGY2OTU5ZDYiLCJ1c2VySWQiOiI0NDgxMDU1MzYifQ==</vt:lpwstr>
  </property>
</Properties>
</file>