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40DEAE">
      <w:pPr>
        <w:spacing w:line="480" w:lineRule="exact"/>
        <w:jc w:val="center"/>
        <w:rPr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实践能力评价材料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公示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4"/>
        <w:gridCol w:w="1998"/>
        <w:gridCol w:w="2071"/>
        <w:gridCol w:w="2924"/>
      </w:tblGrid>
      <w:tr w14:paraId="7EF56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2034" w:type="dxa"/>
            <w:noWrap w:val="0"/>
            <w:vAlign w:val="center"/>
          </w:tcPr>
          <w:p w14:paraId="3E1CBE3C">
            <w:pPr>
              <w:jc w:val="center"/>
              <w:rPr>
                <w:rFonts w:hint="default" w:eastAsia="仿宋_GB2312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998" w:type="dxa"/>
            <w:noWrap w:val="0"/>
            <w:vAlign w:val="center"/>
          </w:tcPr>
          <w:p w14:paraId="06398E3A">
            <w:pPr>
              <w:jc w:val="center"/>
              <w:rPr>
                <w:rFonts w:hint="eastAsia" w:eastAsia="仿宋_GB2312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黄维翔</w:t>
            </w:r>
          </w:p>
        </w:tc>
        <w:tc>
          <w:tcPr>
            <w:tcW w:w="2071" w:type="dxa"/>
            <w:noWrap w:val="0"/>
            <w:vAlign w:val="center"/>
          </w:tcPr>
          <w:p w14:paraId="215C73EA">
            <w:pPr>
              <w:jc w:val="center"/>
              <w:rPr>
                <w:rFonts w:hint="default" w:eastAsia="仿宋_GB2312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申报专业</w:t>
            </w:r>
          </w:p>
        </w:tc>
        <w:tc>
          <w:tcPr>
            <w:tcW w:w="2924" w:type="dxa"/>
            <w:noWrap w:val="0"/>
            <w:vAlign w:val="center"/>
          </w:tcPr>
          <w:p w14:paraId="698AD17A">
            <w:pPr>
              <w:jc w:val="center"/>
              <w:rPr>
                <w:rFonts w:hint="default" w:eastAsia="仿宋_GB2312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微生物检验技术</w:t>
            </w:r>
          </w:p>
        </w:tc>
      </w:tr>
      <w:tr w14:paraId="7913F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2034" w:type="dxa"/>
            <w:noWrap w:val="0"/>
            <w:vAlign w:val="center"/>
          </w:tcPr>
          <w:p w14:paraId="6AFB8E31">
            <w:pPr>
              <w:jc w:val="center"/>
              <w:rPr>
                <w:rFonts w:hint="default" w:eastAsia="仿宋_GB2312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申报级别</w:t>
            </w:r>
          </w:p>
        </w:tc>
        <w:tc>
          <w:tcPr>
            <w:tcW w:w="1998" w:type="dxa"/>
            <w:noWrap w:val="0"/>
            <w:vAlign w:val="center"/>
          </w:tcPr>
          <w:p w14:paraId="1655A4C0">
            <w:pPr>
              <w:jc w:val="center"/>
              <w:rPr>
                <w:rFonts w:hint="eastAsia" w:eastAsia="仿宋_GB2312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副高级</w:t>
            </w:r>
          </w:p>
        </w:tc>
        <w:tc>
          <w:tcPr>
            <w:tcW w:w="2071" w:type="dxa"/>
            <w:noWrap w:val="0"/>
            <w:vAlign w:val="center"/>
          </w:tcPr>
          <w:p w14:paraId="2FDDF24B">
            <w:pPr>
              <w:jc w:val="center"/>
              <w:rPr>
                <w:rFonts w:hint="default" w:eastAsia="仿宋_GB2312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聘任现职时间</w:t>
            </w:r>
          </w:p>
        </w:tc>
        <w:tc>
          <w:tcPr>
            <w:tcW w:w="2924" w:type="dxa"/>
            <w:noWrap w:val="0"/>
            <w:vAlign w:val="center"/>
          </w:tcPr>
          <w:p w14:paraId="4716079B">
            <w:pPr>
              <w:jc w:val="center"/>
              <w:rPr>
                <w:rFonts w:hint="default" w:eastAsia="仿宋_GB2312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2018.06</w:t>
            </w:r>
          </w:p>
        </w:tc>
      </w:tr>
      <w:tr w14:paraId="7186E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2034" w:type="dxa"/>
            <w:noWrap w:val="0"/>
            <w:vAlign w:val="center"/>
          </w:tcPr>
          <w:p w14:paraId="5A511894">
            <w:pPr>
              <w:jc w:val="center"/>
              <w:rPr>
                <w:rFonts w:hint="default" w:eastAsia="仿宋_GB2312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工作单位</w:t>
            </w:r>
          </w:p>
        </w:tc>
        <w:tc>
          <w:tcPr>
            <w:tcW w:w="6993" w:type="dxa"/>
            <w:gridSpan w:val="3"/>
            <w:noWrap w:val="0"/>
            <w:vAlign w:val="center"/>
          </w:tcPr>
          <w:p w14:paraId="300E2AF7">
            <w:pPr>
              <w:jc w:val="both"/>
              <w:rPr>
                <w:rFonts w:hint="eastAsia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32"/>
                <w:szCs w:val="32"/>
                <w:vertAlign w:val="baseline"/>
                <w:lang w:val="en-US" w:eastAsia="zh-CN"/>
              </w:rPr>
              <w:t>南华大学附属第七医院（湖南省荣军优抚医院）</w:t>
            </w:r>
          </w:p>
          <w:p w14:paraId="3A9952A9">
            <w:pPr>
              <w:jc w:val="both"/>
              <w:rPr>
                <w:rFonts w:hint="default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32"/>
                <w:szCs w:val="32"/>
                <w:vertAlign w:val="baseline"/>
                <w:lang w:val="en-US" w:eastAsia="zh-CN"/>
              </w:rPr>
              <w:t>（湖南人才市场有限公司长沙分公司）</w:t>
            </w:r>
          </w:p>
        </w:tc>
      </w:tr>
      <w:tr w14:paraId="6EB08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2034" w:type="dxa"/>
            <w:noWrap w:val="0"/>
            <w:vAlign w:val="center"/>
          </w:tcPr>
          <w:p w14:paraId="0E39B8B4">
            <w:pPr>
              <w:jc w:val="center"/>
              <w:rPr>
                <w:rFonts w:hint="default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身份证号</w:t>
            </w:r>
          </w:p>
        </w:tc>
        <w:tc>
          <w:tcPr>
            <w:tcW w:w="6993" w:type="dxa"/>
            <w:gridSpan w:val="3"/>
            <w:noWrap w:val="0"/>
            <w:vAlign w:val="center"/>
          </w:tcPr>
          <w:p w14:paraId="52C2C0BA">
            <w:pPr>
              <w:jc w:val="center"/>
              <w:rPr>
                <w:rFonts w:hint="default"/>
                <w:color w:val="000000" w:themeColor="text1"/>
                <w:vertAlign w:val="baseli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430681198808194619</w:t>
            </w:r>
          </w:p>
        </w:tc>
      </w:tr>
      <w:tr w14:paraId="566B2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3" w:hRule="atLeast"/>
        </w:trPr>
        <w:tc>
          <w:tcPr>
            <w:tcW w:w="2034" w:type="dxa"/>
            <w:noWrap w:val="0"/>
            <w:vAlign w:val="center"/>
          </w:tcPr>
          <w:p w14:paraId="5EE521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专业能力材料(包含病案号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、诊疗日期、未提供死亡病例的，出具本人任现职期间无主诊或主治的死亡病例说明</w:t>
            </w:r>
          </w:p>
        </w:tc>
        <w:tc>
          <w:tcPr>
            <w:tcW w:w="6993" w:type="dxa"/>
            <w:gridSpan w:val="3"/>
            <w:noWrap w:val="0"/>
            <w:vAlign w:val="top"/>
          </w:tcPr>
          <w:p w14:paraId="470D80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line="120" w:lineRule="auto"/>
              <w:ind w:left="0" w:leftChars="0" w:firstLine="0" w:firstLineChars="0"/>
              <w:jc w:val="both"/>
              <w:rPr>
                <w:rFonts w:hint="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vertAlign w:val="baseline"/>
                <w:lang w:val="en-US" w:eastAsia="zh-CN"/>
              </w:rPr>
              <w:t>①淋球菌核酸检测阳性而培养阴性问题分析总结报告（时间：2022年）</w:t>
            </w:r>
          </w:p>
          <w:p w14:paraId="7F1FC5E8"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line="120" w:lineRule="auto"/>
              <w:jc w:val="both"/>
              <w:rPr>
                <w:rFonts w:hint="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vertAlign w:val="baseline"/>
                <w:lang w:val="en-US" w:eastAsia="zh-CN"/>
              </w:rPr>
              <w:t>②隐球菌荚膜抗原及墨汁染色检查操作优化方案（时间：2023年）</w:t>
            </w:r>
          </w:p>
          <w:p w14:paraId="6D9680BD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line="120" w:lineRule="auto"/>
              <w:jc w:val="both"/>
              <w:rPr>
                <w:rFonts w:hint="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vertAlign w:val="baseline"/>
                <w:lang w:val="en-US" w:eastAsia="zh-CN"/>
              </w:rPr>
              <w:t>③细菌鉴定及药敏分析系统性能验证（时间：2024年）</w:t>
            </w:r>
          </w:p>
          <w:p w14:paraId="1BAC9F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line="120" w:lineRule="auto"/>
              <w:ind w:left="0" w:leftChars="0" w:firstLine="0" w:firstLineChars="0"/>
              <w:jc w:val="both"/>
              <w:rPr>
                <w:rFonts w:hint="default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vertAlign w:val="baseline"/>
                <w:lang w:val="en-US" w:eastAsia="zh-CN"/>
              </w:rPr>
              <w:t>④诺卡菌弱抗酸染色、延长培养及与结核分枝杆菌鉴别流程优化方案（时间：2025年）</w:t>
            </w:r>
          </w:p>
          <w:p w14:paraId="328AE096"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line="120" w:lineRule="auto"/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auto"/>
                <w:sz w:val="21"/>
                <w:szCs w:val="21"/>
                <w:vertAlign w:val="baseline"/>
                <w:lang w:val="en-US" w:eastAsia="zh-CN"/>
              </w:rPr>
              <w:t>⑤1例细菌性肠炎（时间：2026年，病案号：24009648，诊疗日期：20260630-20260710）</w:t>
            </w:r>
          </w:p>
        </w:tc>
      </w:tr>
      <w:tr w14:paraId="3D49A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</w:trPr>
        <w:tc>
          <w:tcPr>
            <w:tcW w:w="2034" w:type="dxa"/>
            <w:noWrap w:val="0"/>
            <w:vAlign w:val="center"/>
          </w:tcPr>
          <w:p w14:paraId="4B2BE6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业绩成果代表作</w:t>
            </w:r>
          </w:p>
        </w:tc>
        <w:tc>
          <w:tcPr>
            <w:tcW w:w="6993" w:type="dxa"/>
            <w:gridSpan w:val="3"/>
            <w:noWrap w:val="0"/>
            <w:vAlign w:val="center"/>
          </w:tcPr>
          <w:p w14:paraId="7F970A7E"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跨越物种的“暗线”：病原微生物的跨宿主传播之谜与防控启示</w:t>
            </w:r>
          </w:p>
        </w:tc>
      </w:tr>
      <w:tr w14:paraId="0A767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2034" w:type="dxa"/>
            <w:noWrap w:val="0"/>
            <w:vAlign w:val="center"/>
          </w:tcPr>
          <w:p w14:paraId="6CADEC02">
            <w:pPr>
              <w:jc w:val="center"/>
              <w:rPr>
                <w:rFonts w:hint="default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公示时间</w:t>
            </w:r>
          </w:p>
        </w:tc>
        <w:tc>
          <w:tcPr>
            <w:tcW w:w="6993" w:type="dxa"/>
            <w:gridSpan w:val="3"/>
            <w:noWrap w:val="0"/>
            <w:vAlign w:val="center"/>
          </w:tcPr>
          <w:p w14:paraId="46715FE5">
            <w:pPr>
              <w:jc w:val="center"/>
              <w:rPr>
                <w:rFonts w:hint="default" w:eastAsia="仿宋_GB2312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2026年8月3日—7日</w:t>
            </w:r>
          </w:p>
        </w:tc>
      </w:tr>
      <w:tr w14:paraId="45537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5" w:hRule="atLeast"/>
        </w:trPr>
        <w:tc>
          <w:tcPr>
            <w:tcW w:w="2034" w:type="dxa"/>
            <w:noWrap w:val="0"/>
            <w:vAlign w:val="center"/>
          </w:tcPr>
          <w:p w14:paraId="35E8B37C">
            <w:pPr>
              <w:jc w:val="center"/>
              <w:rPr>
                <w:rFonts w:hint="default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单位意见</w:t>
            </w:r>
          </w:p>
        </w:tc>
        <w:tc>
          <w:tcPr>
            <w:tcW w:w="6993" w:type="dxa"/>
            <w:gridSpan w:val="3"/>
            <w:noWrap w:val="0"/>
            <w:vAlign w:val="center"/>
          </w:tcPr>
          <w:p w14:paraId="27771EE3">
            <w:pPr>
              <w:ind w:firstLine="1256" w:firstLineChars="400"/>
              <w:jc w:val="both"/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公示期间无异议。</w:t>
            </w:r>
          </w:p>
          <w:p w14:paraId="1403D173">
            <w:pPr>
              <w:pStyle w:val="3"/>
              <w:jc w:val="center"/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F9A87E7">
            <w:pPr>
              <w:pStyle w:val="2"/>
              <w:jc w:val="center"/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FE0C31F">
            <w:pPr>
              <w:ind w:firstLine="2198" w:firstLineChars="700"/>
              <w:jc w:val="center"/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单位公章</w:t>
            </w:r>
          </w:p>
          <w:p w14:paraId="3AB91978">
            <w:pPr>
              <w:pStyle w:val="3"/>
              <w:ind w:firstLine="2716" w:firstLineChars="1400"/>
              <w:jc w:val="center"/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年   月   日</w:t>
            </w:r>
          </w:p>
        </w:tc>
      </w:tr>
    </w:tbl>
    <w:p w14:paraId="6B30BF3C">
      <w:bookmarkStart w:id="0" w:name="_GoBack"/>
      <w:bookmarkEnd w:id="0"/>
    </w:p>
    <w:sectPr>
      <w:footerReference r:id="rId5" w:type="default"/>
      <w:footerReference r:id="rId6" w:type="even"/>
      <w:pgSz w:w="11906" w:h="16838"/>
      <w:pgMar w:top="1587" w:right="1474" w:bottom="1559" w:left="1588" w:header="851" w:footer="1049" w:gutter="0"/>
      <w:pgNumType w:fmt="decimal"/>
      <w:cols w:space="720" w:num="1"/>
      <w:rtlGutter w:val="0"/>
      <w:docGrid w:type="linesAndChars" w:linePitch="590" w:charSpace="122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原版宋体">
    <w:altName w:val="宋体"/>
    <w:panose1 w:val="02010600030101010101"/>
    <w:charset w:val="86"/>
    <w:family w:val="auto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4F0536">
    <w:pPr>
      <w:pStyle w:val="3"/>
      <w:wordWrap w:val="0"/>
      <w:spacing w:line="473" w:lineRule="auto"/>
      <w:ind w:right="308" w:rightChars="100"/>
      <w:jc w:val="left"/>
      <w:rPr>
        <w:rFonts w:hint="eastAsia" w:ascii="楷体_GB2312" w:eastAsia="楷体_GB2312"/>
        <w:sz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049578CC">
                          <w:pPr>
                            <w:pStyle w:val="3"/>
                            <w:wordWrap w:val="0"/>
                            <w:spacing w:line="473" w:lineRule="auto"/>
                            <w:ind w:right="308" w:rightChars="100"/>
                            <w:jc w:val="left"/>
                          </w:pPr>
                        </w:p>
                        <w:p w14:paraId="4835F4D4"/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oaYJL0wAAAAUB&#10;AAAPAAAAAAAAAAEAIAAAACIAAABkcnMvZG93bnJldi54bWxQSwECFAAUAAAACACHTuJAjOR8QOcB&#10;AADJAwAADgAAAAAAAAABACAAAAAiAQAAZHJzL2Uyb0RvYy54bWxQSwUGAAAAAAYABgBZAQAAewUA&#10;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049578CC">
                    <w:pPr>
                      <w:pStyle w:val="3"/>
                      <w:wordWrap w:val="0"/>
                      <w:spacing w:line="473" w:lineRule="auto"/>
                      <w:ind w:right="308" w:rightChars="100"/>
                      <w:jc w:val="left"/>
                    </w:pPr>
                  </w:p>
                  <w:p w14:paraId="4835F4D4"/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50F3D1">
    <w:pPr>
      <w:pStyle w:val="3"/>
      <w:tabs>
        <w:tab w:val="left" w:pos="2124"/>
        <w:tab w:val="clear" w:pos="4153"/>
      </w:tabs>
      <w:spacing w:line="473" w:lineRule="auto"/>
      <w:ind w:left="308" w:leftChars="100"/>
      <w:jc w:val="left"/>
      <w:rPr>
        <w:rStyle w:val="7"/>
        <w:rFonts w:hint="eastAsia" w:ascii="宋体" w:hAnsi="宋体" w:eastAsia="宋体"/>
        <w:position w:val="-28"/>
        <w:sz w:val="28"/>
      </w:rPr>
    </w:pPr>
    <w:r>
      <w:rPr>
        <w:rStyle w:val="7"/>
        <w:rFonts w:hint="eastAsia" w:ascii="宋体" w:hAnsi="宋体" w:eastAsia="宋体"/>
        <w:position w:val="-28"/>
        <w:sz w:val="28"/>
      </w:rPr>
      <w:t xml:space="preserve">— </w:t>
    </w:r>
    <w:r>
      <w:rPr>
        <w:rFonts w:hint="eastAsia" w:ascii="宋体" w:hAnsi="宋体" w:eastAsia="宋体"/>
        <w:position w:val="-28"/>
        <w:sz w:val="28"/>
      </w:rPr>
      <w:fldChar w:fldCharType="begin"/>
    </w:r>
    <w:r>
      <w:rPr>
        <w:rStyle w:val="7"/>
        <w:rFonts w:hint="eastAsia" w:ascii="宋体" w:hAnsi="宋体" w:eastAsia="宋体"/>
        <w:position w:val="-28"/>
        <w:sz w:val="28"/>
      </w:rPr>
      <w:instrText xml:space="preserve"> PAGE </w:instrText>
    </w:r>
    <w:r>
      <w:rPr>
        <w:rFonts w:hint="eastAsia" w:ascii="宋体" w:hAnsi="宋体" w:eastAsia="宋体"/>
        <w:position w:val="-28"/>
        <w:sz w:val="28"/>
      </w:rPr>
      <w:fldChar w:fldCharType="separate"/>
    </w:r>
    <w:r>
      <w:rPr>
        <w:rStyle w:val="7"/>
        <w:rFonts w:hint="eastAsia" w:ascii="宋体" w:hAnsi="宋体" w:eastAsia="宋体"/>
        <w:position w:val="-28"/>
        <w:sz w:val="28"/>
      </w:rPr>
      <w:t>2</w:t>
    </w:r>
    <w:r>
      <w:rPr>
        <w:rFonts w:hint="eastAsia" w:ascii="宋体" w:hAnsi="宋体" w:eastAsia="宋体"/>
        <w:position w:val="-28"/>
        <w:sz w:val="28"/>
      </w:rPr>
      <w:fldChar w:fldCharType="end"/>
    </w:r>
    <w:r>
      <w:rPr>
        <w:rFonts w:hint="eastAsia" w:ascii="宋体" w:hAnsi="宋体" w:eastAsia="宋体"/>
        <w:position w:val="-28"/>
        <w:sz w:val="28"/>
      </w:rPr>
      <w:t xml:space="preserve"> </w:t>
    </w:r>
    <w:r>
      <w:rPr>
        <w:rStyle w:val="7"/>
        <w:rFonts w:hint="eastAsia" w:ascii="宋体" w:hAnsi="宋体" w:eastAsia="宋体"/>
        <w:position w:val="-28"/>
        <w:sz w:val="28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AE5EAC"/>
    <w:rsid w:val="05B33826"/>
    <w:rsid w:val="0E8A159F"/>
    <w:rsid w:val="0F17027A"/>
    <w:rsid w:val="12167D9B"/>
    <w:rsid w:val="17BE54C2"/>
    <w:rsid w:val="2C666E36"/>
    <w:rsid w:val="30C472C3"/>
    <w:rsid w:val="391E37AA"/>
    <w:rsid w:val="3CB26A20"/>
    <w:rsid w:val="460C26D3"/>
    <w:rsid w:val="4EAE5EAC"/>
    <w:rsid w:val="52296403"/>
    <w:rsid w:val="56F50845"/>
    <w:rsid w:val="5ED559DC"/>
    <w:rsid w:val="7A725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tLeast"/>
      <w:jc w:val="both"/>
    </w:pPr>
    <w:rPr>
      <w:rFonts w:ascii="Times New Roman" w:hAnsi="Times New Roman" w:eastAsia="仿宋_GB2312" w:cs="Times New Roman"/>
      <w:spacing w:val="-6"/>
      <w:kern w:val="2"/>
      <w:sz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5"/>
    <w:basedOn w:val="1"/>
    <w:next w:val="1"/>
    <w:qFormat/>
    <w:uiPriority w:val="0"/>
    <w:pPr>
      <w:ind w:left="800" w:leftChars="800"/>
    </w:pPr>
    <w:rPr>
      <w:rFonts w:ascii="Calibri" w:hAnsi="Calibri"/>
      <w:szCs w:val="24"/>
    </w:rPr>
  </w:style>
  <w:style w:type="paragraph" w:styleId="3">
    <w:name w:val="footer"/>
    <w:basedOn w:val="1"/>
    <w:next w:val="2"/>
    <w:qFormat/>
    <w:uiPriority w:val="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line="240" w:lineRule="atLeast"/>
      <w:jc w:val="both"/>
      <w:textAlignment w:val="baseline"/>
    </w:pPr>
    <w:rPr>
      <w:sz w:val="20"/>
    </w:rPr>
  </w:style>
  <w:style w:type="table" w:styleId="5">
    <w:name w:val="Table Grid"/>
    <w:basedOn w:val="4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341</Words>
  <Characters>402</Characters>
  <Lines>0</Lines>
  <Paragraphs>0</Paragraphs>
  <TotalTime>0</TotalTime>
  <ScaleCrop>false</ScaleCrop>
  <LinksUpToDate>false</LinksUpToDate>
  <CharactersWithSpaces>408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2025-08-07T19:31:00Z</dcterms:created>
  <dc:creator>Crystal</dc:creator>
  <cp:lastModifiedBy>静</cp:lastModifiedBy>
  <cp:lastPrinted>2025-08-08T01:47:00Z</cp:lastPrinted>
  <dcterms:modified xsi:type="dcterms:W3CDTF">2026-08-03T06:06:02Z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BB43AF7834F14828B1EB2D81B899B33C_11</vt:lpwstr>
  </property>
  <property fmtid="{D5CDD505-2E9C-101B-9397-08002B2CF9AE}" pid="4" name="KSOTemplateDocerSaveRecord">
    <vt:lpwstr>eyJoZGlkIjoiMGQxZTNjMzNmOWYzZjgwMTJiYWZlOTVmMDc1ZjNkOTIiLCJ1c2VySWQiOiIzNTA1MzcwOTEifQ==</vt:lpwstr>
  </property>
</Properties>
</file>