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E4CCD">
      <w:pPr>
        <w:jc w:val="center"/>
        <w:rPr>
          <w:rFonts w:hint="eastAsia" w:ascii="黑体" w:hAnsi="黑体" w:eastAsia="黑体" w:cs="黑体"/>
          <w:sz w:val="28"/>
          <w:szCs w:val="36"/>
          <w:lang w:eastAsia="zh-CN"/>
        </w:rPr>
      </w:pPr>
      <w:r>
        <w:rPr>
          <w:rFonts w:hint="eastAsia" w:ascii="黑体" w:hAnsi="黑体" w:eastAsia="黑体" w:cs="黑体"/>
          <w:sz w:val="28"/>
          <w:szCs w:val="36"/>
          <w:lang w:eastAsia="zh-CN"/>
        </w:rPr>
        <w:t>监控维保服务评分因素与标准</w:t>
      </w:r>
    </w:p>
    <w:tbl>
      <w:tblPr>
        <w:tblStyle w:val="3"/>
        <w:tblW w:w="10529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959"/>
        <w:gridCol w:w="7545"/>
        <w:gridCol w:w="975"/>
      </w:tblGrid>
      <w:tr w14:paraId="7615C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009" w:type="dxa"/>
            <w:gridSpan w:val="2"/>
          </w:tcPr>
          <w:p w14:paraId="1D360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评分因素</w:t>
            </w:r>
          </w:p>
        </w:tc>
        <w:tc>
          <w:tcPr>
            <w:tcW w:w="7545" w:type="dxa"/>
          </w:tcPr>
          <w:p w14:paraId="37B08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评分标准</w:t>
            </w:r>
          </w:p>
        </w:tc>
        <w:tc>
          <w:tcPr>
            <w:tcW w:w="975" w:type="dxa"/>
          </w:tcPr>
          <w:p w14:paraId="0BF5F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得分</w:t>
            </w:r>
          </w:p>
        </w:tc>
      </w:tr>
      <w:tr w14:paraId="4980E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050" w:type="dxa"/>
            <w:vAlign w:val="center"/>
          </w:tcPr>
          <w:p w14:paraId="3E5FF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因素</w:t>
            </w:r>
          </w:p>
        </w:tc>
        <w:tc>
          <w:tcPr>
            <w:tcW w:w="959" w:type="dxa"/>
            <w:vAlign w:val="center"/>
          </w:tcPr>
          <w:p w14:paraId="475F8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分值</w:t>
            </w:r>
          </w:p>
        </w:tc>
        <w:tc>
          <w:tcPr>
            <w:tcW w:w="7545" w:type="dxa"/>
            <w:vMerge w:val="restart"/>
            <w:vAlign w:val="center"/>
          </w:tcPr>
          <w:p w14:paraId="166D9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采用低价优先法。满足招标文件要求且投标价格最低的投标报价为评标基准价，得满分10分。其他投标人得分计算公式：投标报价得分＝（评标基准价÷投标报价）×10</w:t>
            </w:r>
          </w:p>
          <w:p w14:paraId="2B095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报价明显低于成本，评标人员有权要求说明，无法合理解释作无效投标处理。</w:t>
            </w:r>
          </w:p>
        </w:tc>
        <w:tc>
          <w:tcPr>
            <w:tcW w:w="975" w:type="dxa"/>
            <w:vMerge w:val="restart"/>
            <w:vAlign w:val="center"/>
          </w:tcPr>
          <w:p w14:paraId="0ADE9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73BC5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050" w:type="dxa"/>
            <w:vAlign w:val="center"/>
          </w:tcPr>
          <w:p w14:paraId="7665B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报价</w:t>
            </w:r>
          </w:p>
        </w:tc>
        <w:tc>
          <w:tcPr>
            <w:tcW w:w="959" w:type="dxa"/>
            <w:vAlign w:val="center"/>
          </w:tcPr>
          <w:p w14:paraId="0228D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7545" w:type="dxa"/>
            <w:vMerge w:val="continue"/>
            <w:vAlign w:val="center"/>
          </w:tcPr>
          <w:p w14:paraId="38FBB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975" w:type="dxa"/>
            <w:vMerge w:val="continue"/>
            <w:vAlign w:val="center"/>
          </w:tcPr>
          <w:p w14:paraId="1F90B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4F64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050" w:type="dxa"/>
            <w:vMerge w:val="restart"/>
            <w:vAlign w:val="center"/>
          </w:tcPr>
          <w:p w14:paraId="66115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商务</w:t>
            </w:r>
          </w:p>
        </w:tc>
        <w:tc>
          <w:tcPr>
            <w:tcW w:w="959" w:type="dxa"/>
            <w:vMerge w:val="restart"/>
            <w:vAlign w:val="center"/>
          </w:tcPr>
          <w:p w14:paraId="086BB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7545" w:type="dxa"/>
            <w:vAlign w:val="center"/>
          </w:tcPr>
          <w:p w14:paraId="36441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1.供应商资质（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分）</w:t>
            </w:r>
          </w:p>
          <w:p w14:paraId="64B0B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具备独立法人资格，营业执照经营范围含安防/监控系统维保，得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分；</w:t>
            </w:r>
          </w:p>
        </w:tc>
        <w:tc>
          <w:tcPr>
            <w:tcW w:w="975" w:type="dxa"/>
            <w:vAlign w:val="center"/>
          </w:tcPr>
          <w:p w14:paraId="26E13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5DB2B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050" w:type="dxa"/>
            <w:vMerge w:val="continue"/>
            <w:vAlign w:val="center"/>
          </w:tcPr>
          <w:p w14:paraId="1605C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959" w:type="dxa"/>
            <w:vMerge w:val="continue"/>
            <w:vAlign w:val="center"/>
          </w:tcPr>
          <w:p w14:paraId="4A12E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545" w:type="dxa"/>
            <w:vAlign w:val="center"/>
          </w:tcPr>
          <w:p w14:paraId="6BF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2.类似项目业绩（10分）</w:t>
            </w:r>
          </w:p>
          <w:p w14:paraId="3E591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近3年内，承担过医疗机构视频监控维保项目业绩，每份合同得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分；其他机关事业单位或小区监控维保项目每份得2分，本项最高10分。须提供合同关键页+验收证明或现有项目运营证明，缺一项不计分。</w:t>
            </w:r>
          </w:p>
        </w:tc>
        <w:tc>
          <w:tcPr>
            <w:tcW w:w="975" w:type="dxa"/>
            <w:vAlign w:val="center"/>
          </w:tcPr>
          <w:p w14:paraId="3169E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27BE5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050" w:type="dxa"/>
            <w:vMerge w:val="continue"/>
            <w:vAlign w:val="center"/>
          </w:tcPr>
          <w:p w14:paraId="586E0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959" w:type="dxa"/>
            <w:vMerge w:val="continue"/>
            <w:vAlign w:val="center"/>
          </w:tcPr>
          <w:p w14:paraId="00C43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545" w:type="dxa"/>
            <w:vAlign w:val="center"/>
          </w:tcPr>
          <w:p w14:paraId="27652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3.维保技术人员能力（5分）</w:t>
            </w:r>
          </w:p>
          <w:p w14:paraId="7A476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维保技术有相关行业资格证书的得2分。须提供相关证书复印件</w:t>
            </w:r>
            <w:r>
              <w:rPr>
                <w:rFonts w:hint="default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包含特种作业证、电工证等</w:t>
            </w:r>
            <w:r>
              <w:rPr>
                <w:rFonts w:hint="default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)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。</w:t>
            </w:r>
          </w:p>
        </w:tc>
        <w:tc>
          <w:tcPr>
            <w:tcW w:w="975" w:type="dxa"/>
            <w:vAlign w:val="center"/>
          </w:tcPr>
          <w:p w14:paraId="3E82B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68E38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050" w:type="dxa"/>
            <w:vMerge w:val="restart"/>
            <w:vAlign w:val="center"/>
          </w:tcPr>
          <w:p w14:paraId="3A2B6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技术</w:t>
            </w:r>
          </w:p>
          <w:p w14:paraId="71A05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方案</w:t>
            </w:r>
          </w:p>
        </w:tc>
        <w:tc>
          <w:tcPr>
            <w:tcW w:w="959" w:type="dxa"/>
            <w:vMerge w:val="restart"/>
            <w:vAlign w:val="center"/>
          </w:tcPr>
          <w:p w14:paraId="042C2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7545" w:type="dxa"/>
            <w:vAlign w:val="center"/>
          </w:tcPr>
          <w:p w14:paraId="2F08D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1.维保总体实施方案（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分）</w:t>
            </w:r>
          </w:p>
          <w:p w14:paraId="3B6BC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方案包含现状分析、维保范围、工作目标、岗位职责、维保总体计划。内容完整、贴合医院场景（门诊、病房、机房、出入口重点点位）得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8-10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分；内容较完整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4-7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分；方案简单笼统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0-3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分。</w:t>
            </w:r>
          </w:p>
        </w:tc>
        <w:tc>
          <w:tcPr>
            <w:tcW w:w="975" w:type="dxa"/>
            <w:vAlign w:val="center"/>
          </w:tcPr>
          <w:p w14:paraId="1DA49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19176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050" w:type="dxa"/>
            <w:vMerge w:val="continue"/>
            <w:vAlign w:val="center"/>
          </w:tcPr>
          <w:p w14:paraId="44B72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959" w:type="dxa"/>
            <w:vMerge w:val="continue"/>
            <w:vAlign w:val="center"/>
          </w:tcPr>
          <w:p w14:paraId="7C4A6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7545" w:type="dxa"/>
            <w:vAlign w:val="center"/>
          </w:tcPr>
          <w:p w14:paraId="4C207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2.巡检及故障处置方案（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分）</w:t>
            </w:r>
          </w:p>
          <w:p w14:paraId="3D261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月度定期巡检、季度深度维保方案清晰，包含点位检测、录像存储、设备除尘、线路排查，得6分；</w:t>
            </w:r>
          </w:p>
        </w:tc>
        <w:tc>
          <w:tcPr>
            <w:tcW w:w="975" w:type="dxa"/>
            <w:vAlign w:val="center"/>
          </w:tcPr>
          <w:p w14:paraId="3851C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3F84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1050" w:type="dxa"/>
            <w:vMerge w:val="continue"/>
            <w:vAlign w:val="center"/>
          </w:tcPr>
          <w:p w14:paraId="5A306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959" w:type="dxa"/>
            <w:vMerge w:val="continue"/>
            <w:vAlign w:val="center"/>
          </w:tcPr>
          <w:p w14:paraId="3D426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7545" w:type="dxa"/>
            <w:vAlign w:val="center"/>
          </w:tcPr>
          <w:p w14:paraId="70835F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故障响应机制（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）：</w:t>
            </w:r>
          </w:p>
          <w:p w14:paraId="43569F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承诺一般故障30分钟响应，24小时修复；重大故障10分钟响应，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小时到场处置，得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分。须提供承诺书，未提供的不得分。</w:t>
            </w:r>
          </w:p>
        </w:tc>
        <w:tc>
          <w:tcPr>
            <w:tcW w:w="975" w:type="dxa"/>
            <w:vAlign w:val="center"/>
          </w:tcPr>
          <w:p w14:paraId="1A8A8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14200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050" w:type="dxa"/>
            <w:vMerge w:val="continue"/>
            <w:vAlign w:val="center"/>
          </w:tcPr>
          <w:p w14:paraId="1B330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959" w:type="dxa"/>
            <w:vMerge w:val="continue"/>
            <w:vAlign w:val="center"/>
          </w:tcPr>
          <w:p w14:paraId="00803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7545" w:type="dxa"/>
            <w:vAlign w:val="center"/>
          </w:tcPr>
          <w:p w14:paraId="78335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.设备台账、资料管理方案（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分）</w:t>
            </w:r>
          </w:p>
          <w:p w14:paraId="71422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承诺建立完整监控设备电子+纸质台账，包含点位清单、设备型号、维保记录、故障台账，定期提交巡检报告、月度运维总结，资料归档规范。方案完善得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8-10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分；有方案但不够完善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4-7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分；无台账管理方案0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-3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分。</w:t>
            </w:r>
          </w:p>
        </w:tc>
        <w:tc>
          <w:tcPr>
            <w:tcW w:w="975" w:type="dxa"/>
            <w:vAlign w:val="center"/>
          </w:tcPr>
          <w:p w14:paraId="69617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55924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050" w:type="dxa"/>
            <w:vMerge w:val="restart"/>
            <w:vAlign w:val="center"/>
          </w:tcPr>
          <w:p w14:paraId="72327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售后服务与承诺</w:t>
            </w:r>
          </w:p>
        </w:tc>
        <w:tc>
          <w:tcPr>
            <w:tcW w:w="959" w:type="dxa"/>
            <w:vMerge w:val="restart"/>
            <w:vAlign w:val="center"/>
          </w:tcPr>
          <w:p w14:paraId="2A39B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7545" w:type="dxa"/>
            <w:vAlign w:val="center"/>
          </w:tcPr>
          <w:p w14:paraId="26EF8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1.售后服务承诺（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分）</w:t>
            </w:r>
          </w:p>
          <w:p w14:paraId="75504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提供书面承诺：维保范围、免费更换配件清单、故障响应时限、回访机制。承诺完整可得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分；缺一项扣2分。</w:t>
            </w:r>
          </w:p>
        </w:tc>
        <w:tc>
          <w:tcPr>
            <w:tcW w:w="975" w:type="dxa"/>
            <w:vAlign w:val="center"/>
          </w:tcPr>
          <w:p w14:paraId="52CDB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2E245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050" w:type="dxa"/>
            <w:vMerge w:val="continue"/>
            <w:vAlign w:val="center"/>
          </w:tcPr>
          <w:p w14:paraId="53A84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959" w:type="dxa"/>
            <w:vMerge w:val="continue"/>
            <w:vAlign w:val="center"/>
          </w:tcPr>
          <w:p w14:paraId="3D31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545" w:type="dxa"/>
            <w:vAlign w:val="center"/>
          </w:tcPr>
          <w:p w14:paraId="2E43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2.备品备件保障（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分）</w:t>
            </w:r>
          </w:p>
          <w:p w14:paraId="34B4A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承诺常备与医院现有监控品牌的摄像头、硬盘等常用备品备件库，保障快速更换，能提供产品厂家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出具的厂家授权质保证明的得4分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。</w:t>
            </w:r>
          </w:p>
        </w:tc>
        <w:tc>
          <w:tcPr>
            <w:tcW w:w="975" w:type="dxa"/>
            <w:vAlign w:val="center"/>
          </w:tcPr>
          <w:p w14:paraId="1EA39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13B80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050" w:type="dxa"/>
            <w:vMerge w:val="continue"/>
            <w:vAlign w:val="center"/>
          </w:tcPr>
          <w:p w14:paraId="53B65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  <w:tc>
          <w:tcPr>
            <w:tcW w:w="959" w:type="dxa"/>
            <w:vMerge w:val="continue"/>
            <w:vAlign w:val="center"/>
          </w:tcPr>
          <w:p w14:paraId="157FC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545" w:type="dxa"/>
            <w:vAlign w:val="center"/>
          </w:tcPr>
          <w:p w14:paraId="593CF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3.服务保障（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分）</w:t>
            </w:r>
          </w:p>
          <w:p w14:paraId="752C1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承诺在医院安排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1名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常驻维保人员的得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10分；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固定一名维保人员来院进行维保工作的得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5分；不能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承诺常驻维保人员或固定维保人员的得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2分。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  <w:t>须提供承诺书</w:t>
            </w: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.</w:t>
            </w:r>
          </w:p>
        </w:tc>
        <w:tc>
          <w:tcPr>
            <w:tcW w:w="975" w:type="dxa"/>
            <w:vAlign w:val="center"/>
          </w:tcPr>
          <w:p w14:paraId="74B92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  <w:tr w14:paraId="6CBE8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009" w:type="dxa"/>
            <w:gridSpan w:val="2"/>
            <w:vAlign w:val="center"/>
          </w:tcPr>
          <w:p w14:paraId="12C57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val="en-US" w:eastAsia="zh-CN"/>
              </w:rPr>
              <w:t>最终得分</w:t>
            </w:r>
          </w:p>
        </w:tc>
        <w:tc>
          <w:tcPr>
            <w:tcW w:w="8520" w:type="dxa"/>
            <w:gridSpan w:val="2"/>
            <w:vAlign w:val="center"/>
          </w:tcPr>
          <w:p w14:paraId="6E763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8"/>
                <w:vertAlign w:val="baseline"/>
                <w:lang w:eastAsia="zh-CN"/>
              </w:rPr>
            </w:pPr>
          </w:p>
        </w:tc>
      </w:tr>
    </w:tbl>
    <w:p w14:paraId="7A6F5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/>
          <w:sz w:val="20"/>
          <w:szCs w:val="22"/>
          <w:lang w:eastAsia="zh-CN"/>
        </w:rPr>
      </w:pPr>
    </w:p>
    <w:sectPr>
      <w:pgSz w:w="11906" w:h="16838"/>
      <w:pgMar w:top="1361" w:right="1531" w:bottom="136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5550D"/>
    <w:rsid w:val="242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2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894</Words>
  <Characters>937</Characters>
  <Paragraphs>81</Paragraphs>
  <TotalTime>8</TotalTime>
  <ScaleCrop>false</ScaleCrop>
  <LinksUpToDate>false</LinksUpToDate>
  <CharactersWithSpaces>937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2026-10-10T02:56:00Z</dcterms:created>
  <dc:creator>WPS_1700544346</dc:creator>
  <cp:lastModifiedBy>WPS_1700544346</cp:lastModifiedBy>
  <dcterms:modified xsi:type="dcterms:W3CDTF">2026-10-10T03:17:24Z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6066F9864AB34032AE90E32C13D85D76_13</vt:lpwstr>
  </property>
  <property fmtid="{D5CDD505-2E9C-101B-9397-08002B2CF9AE}" pid="4" name="KSOTemplateDocerSaveRecord">
    <vt:lpwstr>eyJoZGlkIjoiMTU0OTZiM2I5MDhhNDU1MjIyYmY4MmJkZWE5MWJhNWMiLCJ1c2VySWQiOiIxNTU4OTg1NTk2In0=</vt:lpwstr>
  </property>
</Properties>
</file>